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586286" w:rsidTr="004262D9">
        <w:tc>
          <w:tcPr>
            <w:tcW w:w="4102" w:type="dxa"/>
          </w:tcPr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5588" r:id="rId5"/>
              </w:objec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86286" w:rsidRDefault="00586286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86286" w:rsidRDefault="00586286" w:rsidP="0058628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6286" w:rsidRDefault="00586286" w:rsidP="00586286">
      <w:pPr>
        <w:rPr>
          <w:b/>
          <w:sz w:val="28"/>
          <w:szCs w:val="28"/>
        </w:rPr>
      </w:pPr>
    </w:p>
    <w:p w:rsidR="00586286" w:rsidRDefault="00586286" w:rsidP="00586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86286" w:rsidRDefault="00586286" w:rsidP="00586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86286" w:rsidRDefault="00586286" w:rsidP="00586286">
      <w:pPr>
        <w:jc w:val="center"/>
        <w:rPr>
          <w:b/>
          <w:sz w:val="26"/>
          <w:szCs w:val="26"/>
        </w:rPr>
      </w:pPr>
    </w:p>
    <w:p w:rsidR="00586286" w:rsidRDefault="00586286" w:rsidP="0058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6286" w:rsidRDefault="00586286" w:rsidP="0058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01.03. 2022                                                                                        № 175</w:t>
      </w:r>
    </w:p>
    <w:tbl>
      <w:tblPr>
        <w:tblW w:w="15870" w:type="dxa"/>
        <w:tblInd w:w="-743" w:type="dxa"/>
        <w:tblLayout w:type="fixed"/>
        <w:tblLook w:val="04A0"/>
      </w:tblPr>
      <w:tblGrid>
        <w:gridCol w:w="9919"/>
        <w:gridCol w:w="1558"/>
        <w:gridCol w:w="4393"/>
      </w:tblGrid>
      <w:tr w:rsidR="00586286" w:rsidTr="004262D9">
        <w:tc>
          <w:tcPr>
            <w:tcW w:w="9919" w:type="dxa"/>
            <w:hideMark/>
          </w:tcPr>
          <w:p w:rsidR="00586286" w:rsidRDefault="00586286" w:rsidP="004262D9">
            <w:pPr>
              <w:tabs>
                <w:tab w:val="left" w:pos="4020"/>
                <w:tab w:val="center" w:pos="4677"/>
                <w:tab w:val="right" w:pos="9355"/>
              </w:tabs>
              <w:rPr>
                <w:sz w:val="27"/>
                <w:szCs w:val="27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286" w:rsidRDefault="00586286" w:rsidP="004262D9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393" w:type="dxa"/>
          </w:tcPr>
          <w:p w:rsidR="00586286" w:rsidRDefault="00586286" w:rsidP="004262D9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</w:p>
        </w:tc>
      </w:tr>
    </w:tbl>
    <w:p w:rsidR="00586286" w:rsidRPr="00586286" w:rsidRDefault="00586286" w:rsidP="0058628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86286">
        <w:rPr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586286">
        <w:rPr>
          <w:sz w:val="24"/>
          <w:szCs w:val="24"/>
        </w:rPr>
        <w:t>Тряпинский</w:t>
      </w:r>
      <w:proofErr w:type="spellEnd"/>
      <w:r w:rsidRPr="00586286">
        <w:rPr>
          <w:sz w:val="24"/>
          <w:szCs w:val="24"/>
        </w:rPr>
        <w:t xml:space="preserve"> сельсовет муниципального  района </w:t>
      </w:r>
      <w:proofErr w:type="spellStart"/>
      <w:r w:rsidRPr="00586286">
        <w:rPr>
          <w:sz w:val="24"/>
          <w:szCs w:val="24"/>
        </w:rPr>
        <w:t>Аургазинский</w:t>
      </w:r>
      <w:proofErr w:type="spellEnd"/>
      <w:r w:rsidRPr="00586286">
        <w:rPr>
          <w:sz w:val="24"/>
          <w:szCs w:val="24"/>
        </w:rPr>
        <w:t xml:space="preserve"> район Республики Башкортостан от 24.01.2020</w:t>
      </w:r>
      <w:r w:rsidR="000B39DF">
        <w:rPr>
          <w:sz w:val="24"/>
          <w:szCs w:val="24"/>
        </w:rPr>
        <w:t xml:space="preserve"> года </w:t>
      </w:r>
      <w:r w:rsidRPr="00586286">
        <w:rPr>
          <w:sz w:val="24"/>
          <w:szCs w:val="24"/>
        </w:rPr>
        <w:t>№ 61 «</w:t>
      </w:r>
      <w:r w:rsidRPr="00586286">
        <w:rPr>
          <w:bCs/>
          <w:sz w:val="24"/>
          <w:szCs w:val="24"/>
        </w:rPr>
        <w:t xml:space="preserve"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586286">
        <w:rPr>
          <w:bCs/>
          <w:sz w:val="24"/>
          <w:szCs w:val="24"/>
        </w:rPr>
        <w:t>Тряпинский</w:t>
      </w:r>
      <w:proofErr w:type="spellEnd"/>
      <w:r w:rsidRPr="00586286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Pr="00586286">
        <w:rPr>
          <w:bCs/>
          <w:sz w:val="24"/>
          <w:szCs w:val="24"/>
        </w:rPr>
        <w:t>Аургазинский</w:t>
      </w:r>
      <w:proofErr w:type="spellEnd"/>
      <w:r w:rsidRPr="00586286">
        <w:rPr>
          <w:bCs/>
          <w:sz w:val="24"/>
          <w:szCs w:val="24"/>
        </w:rPr>
        <w:t xml:space="preserve"> район Республики Башкортостан»</w:t>
      </w:r>
    </w:p>
    <w:p w:rsidR="00586286" w:rsidRPr="00586286" w:rsidRDefault="00586286" w:rsidP="00586286">
      <w:pPr>
        <w:tabs>
          <w:tab w:val="left" w:pos="9356"/>
          <w:tab w:val="left" w:pos="9639"/>
        </w:tabs>
        <w:rPr>
          <w:b/>
          <w:sz w:val="24"/>
          <w:szCs w:val="24"/>
        </w:rPr>
      </w:pPr>
    </w:p>
    <w:p w:rsidR="00586286" w:rsidRPr="00586286" w:rsidRDefault="00586286" w:rsidP="005862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rFonts w:eastAsia="BatangChe"/>
          <w:sz w:val="24"/>
          <w:szCs w:val="24"/>
        </w:rPr>
      </w:pPr>
      <w:proofErr w:type="gramStart"/>
      <w:r w:rsidRPr="00586286">
        <w:rPr>
          <w:rFonts w:cs="Calibri"/>
          <w:sz w:val="24"/>
          <w:szCs w:val="24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6" w:history="1">
        <w:r w:rsidRPr="00586286">
          <w:rPr>
            <w:rStyle w:val="a3"/>
            <w:rFonts w:eastAsiaTheme="majorEastAsia" w:cs="Calibri"/>
            <w:sz w:val="24"/>
            <w:szCs w:val="24"/>
          </w:rPr>
          <w:t>законом</w:t>
        </w:r>
      </w:hyperlink>
      <w:r w:rsidRPr="00586286">
        <w:rPr>
          <w:rFonts w:cs="Calibri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586286">
          <w:rPr>
            <w:rStyle w:val="a3"/>
            <w:rFonts w:eastAsiaTheme="majorEastAsia" w:cs="Calibri"/>
            <w:sz w:val="24"/>
            <w:szCs w:val="24"/>
          </w:rPr>
          <w:t>законом</w:t>
        </w:r>
      </w:hyperlink>
      <w:r w:rsidRPr="00586286">
        <w:rPr>
          <w:rFonts w:cs="Calibri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 w:rsidRPr="00586286">
          <w:rPr>
            <w:rStyle w:val="a3"/>
            <w:rFonts w:eastAsiaTheme="majorEastAsia" w:cs="Calibri"/>
            <w:sz w:val="24"/>
            <w:szCs w:val="24"/>
          </w:rPr>
          <w:t>Законом</w:t>
        </w:r>
      </w:hyperlink>
      <w:r w:rsidRPr="00586286">
        <w:rPr>
          <w:rFonts w:cs="Calibri"/>
          <w:sz w:val="24"/>
          <w:szCs w:val="24"/>
        </w:rPr>
        <w:t xml:space="preserve"> Республики Башкортостан от 14 июля 2010 года N 296-з "О </w:t>
      </w:r>
      <w:proofErr w:type="spellStart"/>
      <w:r w:rsidRPr="00586286">
        <w:rPr>
          <w:rFonts w:cs="Calibri"/>
          <w:sz w:val="24"/>
          <w:szCs w:val="24"/>
        </w:rPr>
        <w:t>регулированииторговой</w:t>
      </w:r>
      <w:proofErr w:type="spellEnd"/>
      <w:proofErr w:type="gramEnd"/>
      <w:r w:rsidRPr="00586286">
        <w:rPr>
          <w:rFonts w:cs="Calibri"/>
          <w:sz w:val="24"/>
          <w:szCs w:val="24"/>
        </w:rPr>
        <w:t xml:space="preserve"> </w:t>
      </w:r>
      <w:proofErr w:type="gramStart"/>
      <w:r w:rsidRPr="00586286">
        <w:rPr>
          <w:rFonts w:cs="Calibri"/>
          <w:sz w:val="24"/>
          <w:szCs w:val="24"/>
        </w:rPr>
        <w:t xml:space="preserve">деятельности в Республике Башкортостан", </w:t>
      </w:r>
      <w:hyperlink r:id="rId9" w:history="1">
        <w:r w:rsidRPr="00586286">
          <w:rPr>
            <w:rStyle w:val="a3"/>
            <w:rFonts w:eastAsiaTheme="majorEastAsia" w:cs="Calibri"/>
            <w:sz w:val="24"/>
            <w:szCs w:val="24"/>
          </w:rPr>
          <w:t>Постановлением</w:t>
        </w:r>
      </w:hyperlink>
      <w:r w:rsidRPr="00586286">
        <w:rPr>
          <w:rFonts w:cs="Calibri"/>
          <w:sz w:val="24"/>
          <w:szCs w:val="24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proofErr w:type="spellStart"/>
      <w:r w:rsidRPr="00586286">
        <w:rPr>
          <w:rFonts w:cs="Calibri"/>
          <w:sz w:val="24"/>
          <w:szCs w:val="24"/>
        </w:rPr>
        <w:t>Тряпинский</w:t>
      </w:r>
      <w:proofErr w:type="spellEnd"/>
      <w:r w:rsidRPr="00586286">
        <w:rPr>
          <w:rFonts w:cs="Calibri"/>
          <w:sz w:val="24"/>
          <w:szCs w:val="24"/>
        </w:rPr>
        <w:t xml:space="preserve"> сельсовет  муниципального района </w:t>
      </w:r>
      <w:proofErr w:type="spellStart"/>
      <w:r w:rsidRPr="00586286">
        <w:rPr>
          <w:rFonts w:cs="Calibri"/>
          <w:sz w:val="24"/>
          <w:szCs w:val="24"/>
        </w:rPr>
        <w:t>Аургазинский</w:t>
      </w:r>
      <w:proofErr w:type="spellEnd"/>
      <w:r w:rsidRPr="00586286">
        <w:rPr>
          <w:rFonts w:cs="Calibri"/>
          <w:sz w:val="24"/>
          <w:szCs w:val="24"/>
        </w:rPr>
        <w:t xml:space="preserve"> район Республики Башкортостан, </w:t>
      </w:r>
      <w:r w:rsidRPr="00586286">
        <w:rPr>
          <w:rFonts w:eastAsia="BatangChe"/>
          <w:sz w:val="24"/>
          <w:szCs w:val="24"/>
        </w:rPr>
        <w:t xml:space="preserve">во исполнение протеста прокурора </w:t>
      </w:r>
      <w:proofErr w:type="spellStart"/>
      <w:r w:rsidRPr="00586286">
        <w:rPr>
          <w:rFonts w:eastAsia="BatangChe"/>
          <w:sz w:val="24"/>
          <w:szCs w:val="24"/>
        </w:rPr>
        <w:t>Аургазинского</w:t>
      </w:r>
      <w:proofErr w:type="spellEnd"/>
      <w:r w:rsidRPr="00586286">
        <w:rPr>
          <w:rFonts w:eastAsia="BatangChe"/>
          <w:sz w:val="24"/>
          <w:szCs w:val="24"/>
        </w:rPr>
        <w:t xml:space="preserve"> района № 5-2022 от 31.01.2022 г., Совет сельского поселения </w:t>
      </w:r>
      <w:proofErr w:type="spellStart"/>
      <w:r w:rsidRPr="00586286">
        <w:rPr>
          <w:rFonts w:eastAsia="BatangChe"/>
          <w:sz w:val="24"/>
          <w:szCs w:val="24"/>
        </w:rPr>
        <w:t>Тряпинский</w:t>
      </w:r>
      <w:proofErr w:type="spellEnd"/>
      <w:r w:rsidRPr="00586286">
        <w:rPr>
          <w:rFonts w:eastAsia="BatangChe"/>
          <w:sz w:val="24"/>
          <w:szCs w:val="24"/>
        </w:rPr>
        <w:t xml:space="preserve">  сельсовет муниципального района </w:t>
      </w:r>
      <w:proofErr w:type="spellStart"/>
      <w:r w:rsidRPr="00586286">
        <w:rPr>
          <w:rFonts w:eastAsia="BatangChe"/>
          <w:sz w:val="24"/>
          <w:szCs w:val="24"/>
        </w:rPr>
        <w:t>Аургазинский</w:t>
      </w:r>
      <w:proofErr w:type="spellEnd"/>
      <w:proofErr w:type="gramEnd"/>
      <w:r w:rsidRPr="00586286">
        <w:rPr>
          <w:rFonts w:eastAsia="BatangChe"/>
          <w:sz w:val="24"/>
          <w:szCs w:val="24"/>
        </w:rPr>
        <w:t xml:space="preserve"> район Республики Башкортостан </w:t>
      </w:r>
      <w:r w:rsidRPr="00586286">
        <w:rPr>
          <w:rFonts w:eastAsia="BatangChe"/>
          <w:b/>
          <w:sz w:val="24"/>
          <w:szCs w:val="24"/>
        </w:rPr>
        <w:t>РЕШИЛ:</w:t>
      </w:r>
    </w:p>
    <w:p w:rsidR="00586286" w:rsidRPr="00586286" w:rsidRDefault="00586286" w:rsidP="00586286">
      <w:pPr>
        <w:suppressAutoHyphens/>
        <w:jc w:val="both"/>
        <w:rPr>
          <w:rFonts w:cs="Calibri"/>
          <w:bCs/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          1. Внести следующие изменения и дополнения в </w:t>
      </w:r>
      <w:r w:rsidRPr="00586286">
        <w:rPr>
          <w:rFonts w:cs="Calibri"/>
          <w:bCs/>
          <w:sz w:val="24"/>
          <w:szCs w:val="24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586286">
        <w:rPr>
          <w:rFonts w:cs="Calibri"/>
          <w:bCs/>
          <w:sz w:val="24"/>
          <w:szCs w:val="24"/>
          <w:lang w:eastAsia="ar-SA"/>
        </w:rPr>
        <w:t>Тряпинский</w:t>
      </w:r>
      <w:proofErr w:type="spellEnd"/>
      <w:r w:rsidRPr="00586286">
        <w:rPr>
          <w:rFonts w:cs="Calibri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586286">
        <w:rPr>
          <w:rFonts w:cs="Calibri"/>
          <w:bCs/>
          <w:sz w:val="24"/>
          <w:szCs w:val="24"/>
          <w:lang w:eastAsia="ar-SA"/>
        </w:rPr>
        <w:t>Аургазинский</w:t>
      </w:r>
      <w:proofErr w:type="spellEnd"/>
      <w:r w:rsidRPr="00586286">
        <w:rPr>
          <w:rFonts w:cs="Calibri"/>
          <w:bCs/>
          <w:sz w:val="24"/>
          <w:szCs w:val="24"/>
          <w:lang w:eastAsia="ar-SA"/>
        </w:rPr>
        <w:t xml:space="preserve"> район Республики Башкортостан (приложение № 1):</w:t>
      </w:r>
    </w:p>
    <w:p w:rsidR="00586286" w:rsidRPr="00586286" w:rsidRDefault="00586286" w:rsidP="00586286">
      <w:pPr>
        <w:spacing w:line="238" w:lineRule="atLeast"/>
        <w:ind w:firstLine="709"/>
        <w:jc w:val="both"/>
        <w:rPr>
          <w:sz w:val="24"/>
          <w:szCs w:val="24"/>
        </w:rPr>
      </w:pPr>
      <w:r w:rsidRPr="00586286">
        <w:rPr>
          <w:rFonts w:cs="Calibri"/>
          <w:bCs/>
          <w:sz w:val="24"/>
          <w:szCs w:val="24"/>
        </w:rPr>
        <w:t>1.1. Пункт 1.3. раздела 1 «Общие положения»  дополнить предложением следующего содержания: «</w:t>
      </w:r>
      <w:r w:rsidRPr="00586286">
        <w:rPr>
          <w:sz w:val="24"/>
          <w:szCs w:val="24"/>
        </w:rPr>
        <w:t>Схема разрабатывается и утверждается на срок не менее 5 лет</w:t>
      </w:r>
      <w:proofErr w:type="gramStart"/>
      <w:r w:rsidRPr="00586286">
        <w:rPr>
          <w:sz w:val="24"/>
          <w:szCs w:val="24"/>
        </w:rPr>
        <w:t>.».</w:t>
      </w:r>
      <w:proofErr w:type="gramEnd"/>
    </w:p>
    <w:p w:rsidR="00586286" w:rsidRPr="00586286" w:rsidRDefault="00586286" w:rsidP="00586286">
      <w:pPr>
        <w:spacing w:line="238" w:lineRule="atLeast"/>
        <w:ind w:firstLine="709"/>
        <w:jc w:val="both"/>
        <w:rPr>
          <w:sz w:val="24"/>
          <w:szCs w:val="24"/>
        </w:rPr>
      </w:pPr>
      <w:r w:rsidRPr="00586286">
        <w:rPr>
          <w:sz w:val="24"/>
          <w:szCs w:val="24"/>
        </w:rPr>
        <w:t>1.2. Пункт 2.1. раздела 2 «Основные понятия и их определения» изложить в следующей редакции:</w:t>
      </w:r>
    </w:p>
    <w:p w:rsidR="00586286" w:rsidRPr="00586286" w:rsidRDefault="00586286" w:rsidP="0058628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586286">
        <w:rPr>
          <w:sz w:val="24"/>
          <w:szCs w:val="24"/>
        </w:rPr>
        <w:t xml:space="preserve">«2.1. </w:t>
      </w:r>
      <w:r w:rsidRPr="00586286">
        <w:rPr>
          <w:rFonts w:cs="Calibri"/>
          <w:sz w:val="24"/>
          <w:szCs w:val="24"/>
        </w:rPr>
        <w:t xml:space="preserve"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объекта. Форме собственности земельного участка, о возможности размещения </w:t>
      </w:r>
      <w:r w:rsidRPr="00586286">
        <w:rPr>
          <w:rFonts w:cs="Calibri"/>
          <w:sz w:val="24"/>
          <w:szCs w:val="24"/>
        </w:rPr>
        <w:lastRenderedPageBreak/>
        <w:t>нестационарного торгового объекта субъектами малого и среднего предпринимательства.</w:t>
      </w:r>
    </w:p>
    <w:p w:rsidR="00586286" w:rsidRPr="00586286" w:rsidRDefault="00586286" w:rsidP="0058628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proofErr w:type="gramStart"/>
      <w:r w:rsidRPr="00586286">
        <w:rPr>
          <w:rFonts w:cs="Calibri"/>
          <w:sz w:val="24"/>
          <w:szCs w:val="24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86286">
        <w:rPr>
          <w:sz w:val="24"/>
          <w:szCs w:val="24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  <w:proofErr w:type="gramEnd"/>
    </w:p>
    <w:p w:rsidR="00586286" w:rsidRPr="00586286" w:rsidRDefault="00586286" w:rsidP="0058628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586286">
        <w:rPr>
          <w:rFonts w:cs="Calibri"/>
          <w:sz w:val="24"/>
          <w:szCs w:val="24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586286" w:rsidRPr="00586286" w:rsidRDefault="00586286" w:rsidP="00586286">
      <w:pPr>
        <w:widowControl w:val="0"/>
        <w:autoSpaceDE w:val="0"/>
        <w:autoSpaceDN w:val="0"/>
        <w:spacing w:line="23" w:lineRule="atLeast"/>
        <w:ind w:firstLine="567"/>
        <w:jc w:val="both"/>
        <w:rPr>
          <w:sz w:val="24"/>
          <w:szCs w:val="24"/>
        </w:rPr>
      </w:pPr>
      <w:r w:rsidRPr="00586286">
        <w:rPr>
          <w:sz w:val="24"/>
          <w:szCs w:val="24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586286" w:rsidRPr="00586286" w:rsidRDefault="00586286" w:rsidP="00586286">
      <w:pPr>
        <w:widowControl w:val="0"/>
        <w:autoSpaceDE w:val="0"/>
        <w:autoSpaceDN w:val="0"/>
        <w:spacing w:line="23" w:lineRule="atLeast"/>
        <w:ind w:firstLine="567"/>
        <w:jc w:val="both"/>
        <w:rPr>
          <w:sz w:val="24"/>
          <w:szCs w:val="24"/>
        </w:rPr>
      </w:pPr>
      <w:r w:rsidRPr="00586286">
        <w:rPr>
          <w:sz w:val="24"/>
          <w:szCs w:val="24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86286" w:rsidRPr="00586286" w:rsidRDefault="00586286" w:rsidP="00586286">
      <w:pPr>
        <w:widowControl w:val="0"/>
        <w:autoSpaceDE w:val="0"/>
        <w:autoSpaceDN w:val="0"/>
        <w:spacing w:line="23" w:lineRule="atLeast"/>
        <w:ind w:firstLine="567"/>
        <w:jc w:val="both"/>
        <w:rPr>
          <w:sz w:val="24"/>
          <w:szCs w:val="24"/>
        </w:rPr>
      </w:pPr>
      <w:r w:rsidRPr="00586286">
        <w:rPr>
          <w:sz w:val="24"/>
          <w:szCs w:val="24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586286" w:rsidRPr="00586286" w:rsidRDefault="00586286" w:rsidP="00586286">
      <w:pPr>
        <w:widowControl w:val="0"/>
        <w:autoSpaceDE w:val="0"/>
        <w:autoSpaceDN w:val="0"/>
        <w:spacing w:line="23" w:lineRule="atLeast"/>
        <w:ind w:firstLine="709"/>
        <w:jc w:val="both"/>
        <w:rPr>
          <w:sz w:val="24"/>
          <w:szCs w:val="24"/>
        </w:rPr>
      </w:pPr>
      <w:r w:rsidRPr="00586286">
        <w:rPr>
          <w:sz w:val="24"/>
          <w:szCs w:val="24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>мобильный пункт быстрого питания – передвижное сооружение (</w:t>
      </w:r>
      <w:proofErr w:type="spellStart"/>
      <w:r w:rsidRPr="00586286">
        <w:rPr>
          <w:sz w:val="24"/>
          <w:szCs w:val="24"/>
          <w:lang w:eastAsia="ar-SA"/>
        </w:rPr>
        <w:t>автокафе</w:t>
      </w:r>
      <w:proofErr w:type="spellEnd"/>
      <w:r w:rsidRPr="00586286">
        <w:rPr>
          <w:sz w:val="24"/>
          <w:szCs w:val="24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торговая галерея – выполненный в едином </w:t>
      </w:r>
      <w:proofErr w:type="gramStart"/>
      <w:r w:rsidRPr="00586286">
        <w:rPr>
          <w:sz w:val="24"/>
          <w:szCs w:val="24"/>
          <w:lang w:eastAsia="ar-SA"/>
        </w:rPr>
        <w:t>архитектурном решении</w:t>
      </w:r>
      <w:proofErr w:type="gramEnd"/>
      <w:r w:rsidRPr="00586286">
        <w:rPr>
          <w:sz w:val="24"/>
          <w:szCs w:val="24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86286">
        <w:rPr>
          <w:sz w:val="24"/>
          <w:szCs w:val="24"/>
          <w:lang w:eastAsia="ar-SA"/>
        </w:rPr>
        <w:t>светопрозрачной</w:t>
      </w:r>
      <w:proofErr w:type="spellEnd"/>
      <w:r w:rsidRPr="00586286">
        <w:rPr>
          <w:sz w:val="24"/>
          <w:szCs w:val="24"/>
          <w:lang w:eastAsia="ar-SA"/>
        </w:rPr>
        <w:t xml:space="preserve"> кровлей; 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86286">
        <w:rPr>
          <w:sz w:val="24"/>
          <w:szCs w:val="24"/>
          <w:lang w:eastAsia="ar-SA"/>
        </w:rPr>
        <w:t>художественном решении</w:t>
      </w:r>
      <w:proofErr w:type="gramEnd"/>
      <w:r w:rsidRPr="00586286">
        <w:rPr>
          <w:sz w:val="24"/>
          <w:szCs w:val="24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586286" w:rsidRPr="00586286" w:rsidRDefault="00586286" w:rsidP="00586286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586286">
        <w:rPr>
          <w:sz w:val="24"/>
          <w:szCs w:val="24"/>
          <w:lang w:eastAsia="ar-SA"/>
        </w:rPr>
        <w:t>автомагазин</w:t>
      </w:r>
      <w:proofErr w:type="spellEnd"/>
      <w:r w:rsidRPr="00586286">
        <w:rPr>
          <w:sz w:val="24"/>
          <w:szCs w:val="24"/>
          <w:lang w:eastAsia="ar-SA"/>
        </w:rPr>
        <w:t>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86286">
        <w:rPr>
          <w:sz w:val="24"/>
          <w:szCs w:val="24"/>
          <w:lang w:eastAsia="ar-SA"/>
        </w:rPr>
        <w:t>.».</w:t>
      </w:r>
      <w:proofErr w:type="gramEnd"/>
    </w:p>
    <w:p w:rsidR="00586286" w:rsidRPr="00586286" w:rsidRDefault="00586286" w:rsidP="00586286">
      <w:pPr>
        <w:suppressAutoHyphens/>
        <w:jc w:val="both"/>
        <w:rPr>
          <w:sz w:val="24"/>
          <w:szCs w:val="24"/>
          <w:lang w:eastAsia="ar-SA"/>
        </w:rPr>
      </w:pPr>
      <w:r w:rsidRPr="00586286">
        <w:rPr>
          <w:bCs/>
          <w:sz w:val="24"/>
          <w:szCs w:val="24"/>
          <w:lang w:eastAsia="ar-SA"/>
        </w:rPr>
        <w:tab/>
        <w:t xml:space="preserve">1.3.  Утвердить прилагаемую схему </w:t>
      </w:r>
      <w:r w:rsidRPr="00586286">
        <w:rPr>
          <w:sz w:val="24"/>
          <w:szCs w:val="24"/>
          <w:lang w:eastAsia="ar-SA"/>
        </w:rPr>
        <w:t xml:space="preserve">размещения нестационарных торговых объектов на территории сельского поселения </w:t>
      </w:r>
      <w:proofErr w:type="spellStart"/>
      <w:r w:rsidRPr="00586286">
        <w:rPr>
          <w:sz w:val="24"/>
          <w:szCs w:val="24"/>
          <w:lang w:eastAsia="ar-SA"/>
        </w:rPr>
        <w:t>Тряпинский</w:t>
      </w:r>
      <w:proofErr w:type="spellEnd"/>
      <w:r w:rsidRPr="00586286">
        <w:rPr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586286">
        <w:rPr>
          <w:sz w:val="24"/>
          <w:szCs w:val="24"/>
          <w:lang w:eastAsia="ar-SA"/>
        </w:rPr>
        <w:t>Аургазинский</w:t>
      </w:r>
      <w:proofErr w:type="spellEnd"/>
      <w:r w:rsidRPr="00586286">
        <w:rPr>
          <w:sz w:val="24"/>
          <w:szCs w:val="24"/>
          <w:lang w:eastAsia="ar-SA"/>
        </w:rPr>
        <w:t xml:space="preserve"> район Республики Башкортостан:</w:t>
      </w:r>
    </w:p>
    <w:p w:rsidR="00586286" w:rsidRPr="00586286" w:rsidRDefault="00586286" w:rsidP="00586286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76"/>
        <w:gridCol w:w="1675"/>
        <w:gridCol w:w="1675"/>
        <w:gridCol w:w="1463"/>
        <w:gridCol w:w="1493"/>
        <w:gridCol w:w="1416"/>
      </w:tblGrid>
      <w:tr w:rsidR="00586286" w:rsidRPr="00586286" w:rsidTr="004262D9">
        <w:trPr>
          <w:trHeight w:val="14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86286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86286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586286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 xml:space="preserve">Размещение </w:t>
            </w:r>
            <w:proofErr w:type="spellStart"/>
            <w:r w:rsidRPr="00586286">
              <w:rPr>
                <w:sz w:val="24"/>
                <w:szCs w:val="24"/>
                <w:lang w:eastAsia="ar-SA"/>
              </w:rPr>
              <w:t>нестационар</w:t>
            </w:r>
            <w:proofErr w:type="spellEnd"/>
          </w:p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86286">
              <w:rPr>
                <w:sz w:val="24"/>
                <w:szCs w:val="24"/>
                <w:lang w:eastAsia="ar-SA"/>
              </w:rPr>
              <w:t>ного</w:t>
            </w:r>
            <w:proofErr w:type="spellEnd"/>
            <w:r w:rsidRPr="00586286">
              <w:rPr>
                <w:sz w:val="24"/>
                <w:szCs w:val="24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(да/нет)</w:t>
            </w:r>
          </w:p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6286" w:rsidRPr="00586286" w:rsidTr="004262D9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6" w:rsidRPr="00586286" w:rsidRDefault="00586286" w:rsidP="004262D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6286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586286" w:rsidRPr="00586286" w:rsidTr="004262D9">
        <w:trPr>
          <w:trHeight w:val="2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6" w:rsidRPr="00586286" w:rsidRDefault="00586286" w:rsidP="004262D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86286" w:rsidRPr="00586286" w:rsidRDefault="00586286" w:rsidP="00586286">
      <w:pPr>
        <w:suppressAutoHyphens/>
        <w:jc w:val="both"/>
        <w:rPr>
          <w:sz w:val="24"/>
          <w:szCs w:val="24"/>
          <w:lang w:eastAsia="ar-SA"/>
        </w:rPr>
      </w:pPr>
    </w:p>
    <w:p w:rsidR="00586286" w:rsidRPr="00586286" w:rsidRDefault="00586286" w:rsidP="00586286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586286">
        <w:rPr>
          <w:bCs/>
          <w:sz w:val="24"/>
          <w:szCs w:val="24"/>
          <w:lang w:eastAsia="ar-SA"/>
        </w:rPr>
        <w:t xml:space="preserve">2. </w:t>
      </w:r>
      <w:r w:rsidRPr="00586286">
        <w:rPr>
          <w:sz w:val="24"/>
          <w:szCs w:val="24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86286">
        <w:rPr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Pr="00586286">
        <w:rPr>
          <w:bCs/>
          <w:sz w:val="24"/>
          <w:szCs w:val="24"/>
          <w:lang w:eastAsia="ar-SA"/>
        </w:rPr>
        <w:t>Тряпинский</w:t>
      </w:r>
      <w:proofErr w:type="spellEnd"/>
      <w:r w:rsidRPr="00586286">
        <w:rPr>
          <w:bCs/>
          <w:sz w:val="24"/>
          <w:szCs w:val="24"/>
          <w:lang w:eastAsia="ar-SA"/>
        </w:rPr>
        <w:t xml:space="preserve"> сельсовет </w:t>
      </w:r>
      <w:r w:rsidRPr="00586286">
        <w:rPr>
          <w:sz w:val="24"/>
          <w:szCs w:val="24"/>
          <w:lang w:eastAsia="ar-SA"/>
        </w:rPr>
        <w:t xml:space="preserve">муниципального района </w:t>
      </w:r>
      <w:proofErr w:type="spellStart"/>
      <w:r w:rsidRPr="00586286">
        <w:rPr>
          <w:sz w:val="24"/>
          <w:szCs w:val="24"/>
          <w:lang w:eastAsia="ar-SA"/>
        </w:rPr>
        <w:t>Аургазинский</w:t>
      </w:r>
      <w:proofErr w:type="spellEnd"/>
      <w:r w:rsidRPr="00586286">
        <w:rPr>
          <w:sz w:val="24"/>
          <w:szCs w:val="24"/>
          <w:lang w:eastAsia="ar-SA"/>
        </w:rPr>
        <w:t xml:space="preserve"> район Республики Башкортостан «</w:t>
      </w:r>
      <w:hyperlink r:id="rId10" w:history="1">
        <w:r w:rsidRPr="00586286">
          <w:rPr>
            <w:rStyle w:val="a3"/>
            <w:sz w:val="24"/>
            <w:szCs w:val="24"/>
            <w:lang w:val="en-US"/>
          </w:rPr>
          <w:t>www</w:t>
        </w:r>
        <w:r w:rsidRPr="00586286">
          <w:rPr>
            <w:rStyle w:val="a3"/>
            <w:sz w:val="24"/>
            <w:szCs w:val="24"/>
          </w:rPr>
          <w:t xml:space="preserve">. </w:t>
        </w:r>
        <w:r w:rsidRPr="00586286">
          <w:rPr>
            <w:rStyle w:val="a3"/>
            <w:sz w:val="24"/>
            <w:szCs w:val="24"/>
            <w:lang w:val="en-US"/>
          </w:rPr>
          <w:t>sp</w:t>
        </w:r>
        <w:r w:rsidRPr="00586286">
          <w:rPr>
            <w:rStyle w:val="a3"/>
            <w:sz w:val="24"/>
            <w:szCs w:val="24"/>
          </w:rPr>
          <w:t>-</w:t>
        </w:r>
        <w:proofErr w:type="spellStart"/>
        <w:r w:rsidRPr="00586286">
          <w:rPr>
            <w:rStyle w:val="a3"/>
            <w:sz w:val="24"/>
            <w:szCs w:val="24"/>
            <w:lang w:val="en-US"/>
          </w:rPr>
          <w:t>traypino</w:t>
        </w:r>
        <w:proofErr w:type="spellEnd"/>
        <w:r w:rsidRPr="00586286">
          <w:rPr>
            <w:rStyle w:val="a3"/>
            <w:sz w:val="24"/>
            <w:szCs w:val="24"/>
          </w:rPr>
          <w:t>.</w:t>
        </w:r>
        <w:proofErr w:type="spellStart"/>
        <w:r w:rsidRPr="0058628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86286">
        <w:rPr>
          <w:sz w:val="24"/>
          <w:szCs w:val="24"/>
          <w:lang w:eastAsia="ar-SA"/>
        </w:rPr>
        <w:t>».</w:t>
      </w:r>
    </w:p>
    <w:p w:rsidR="00586286" w:rsidRPr="00586286" w:rsidRDefault="00586286" w:rsidP="00586286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3. </w:t>
      </w:r>
      <w:proofErr w:type="gramStart"/>
      <w:r w:rsidRPr="00586286">
        <w:rPr>
          <w:sz w:val="24"/>
          <w:szCs w:val="24"/>
          <w:lang w:eastAsia="ar-SA"/>
        </w:rPr>
        <w:t>Контроль за</w:t>
      </w:r>
      <w:proofErr w:type="gramEnd"/>
      <w:r w:rsidRPr="00586286">
        <w:rPr>
          <w:sz w:val="24"/>
          <w:szCs w:val="24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86286" w:rsidRPr="00586286" w:rsidRDefault="00586286" w:rsidP="00586286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586286">
        <w:rPr>
          <w:sz w:val="24"/>
          <w:szCs w:val="24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586286" w:rsidRPr="00586286" w:rsidRDefault="00586286" w:rsidP="00586286">
      <w:pPr>
        <w:jc w:val="both"/>
        <w:rPr>
          <w:sz w:val="24"/>
          <w:szCs w:val="24"/>
        </w:rPr>
      </w:pPr>
    </w:p>
    <w:p w:rsidR="00586286" w:rsidRPr="00586286" w:rsidRDefault="00586286" w:rsidP="00586286">
      <w:pPr>
        <w:jc w:val="both"/>
        <w:rPr>
          <w:sz w:val="24"/>
          <w:szCs w:val="24"/>
        </w:rPr>
      </w:pPr>
    </w:p>
    <w:p w:rsidR="00586286" w:rsidRPr="00586286" w:rsidRDefault="00586286" w:rsidP="00586286">
      <w:pPr>
        <w:jc w:val="both"/>
        <w:rPr>
          <w:sz w:val="24"/>
          <w:szCs w:val="24"/>
        </w:rPr>
      </w:pPr>
      <w:r w:rsidRPr="00586286">
        <w:rPr>
          <w:sz w:val="24"/>
          <w:szCs w:val="24"/>
        </w:rPr>
        <w:t>Глава сельского поселения                                                 И.С. Захарова</w:t>
      </w:r>
    </w:p>
    <w:p w:rsidR="00502759" w:rsidRDefault="00502759"/>
    <w:sectPr w:rsidR="00502759" w:rsidSect="005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86"/>
    <w:rsid w:val="000B39DF"/>
    <w:rsid w:val="00502759"/>
    <w:rsid w:val="00586286"/>
    <w:rsid w:val="00B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8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BEFCE276487ED4C337DD720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D89D6223B4E12CD9CFD381330820BB5F02E4D7CFBE09A7D3BDCB01B230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FD381330820BB5F02E437BFDE09A7D3BDCB01B230AG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sp-traypino.ru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17D89D6223B4E12CD9CE335055CDD02B4FE76477CF3EFC9266487ED4C337DD72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1174</Words>
  <Characters>6698</Characters>
  <Application>Microsoft Office Word</Application>
  <DocSecurity>0</DocSecurity>
  <Lines>55</Lines>
  <Paragraphs>15</Paragraphs>
  <ScaleCrop>false</ScaleCrop>
  <Company>Сельсовет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2022-06-16T05:00:00Z</dcterms:created>
  <dcterms:modified xsi:type="dcterms:W3CDTF">2022-06-16T05:07:00Z</dcterms:modified>
</cp:coreProperties>
</file>