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D7420F" w:rsidTr="00613C4A">
        <w:trPr>
          <w:trHeight w:val="94"/>
        </w:trPr>
        <w:tc>
          <w:tcPr>
            <w:tcW w:w="4215" w:type="dxa"/>
          </w:tcPr>
          <w:p w:rsidR="00D7420F" w:rsidRDefault="00D7420F" w:rsidP="00613C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D7420F" w:rsidRDefault="00D7420F" w:rsidP="00613C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D7420F" w:rsidRDefault="00D7420F" w:rsidP="00613C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D7420F" w:rsidRDefault="00D7420F" w:rsidP="00613C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D7420F" w:rsidRDefault="00D7420F" w:rsidP="00613C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D7420F" w:rsidRDefault="00D7420F" w:rsidP="00613C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7420F" w:rsidRDefault="00D7420F" w:rsidP="00613C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D7420F" w:rsidRDefault="00D7420F" w:rsidP="00613C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D7420F" w:rsidRDefault="00D7420F" w:rsidP="00613C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D7420F" w:rsidRDefault="00D7420F" w:rsidP="00613C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38180932" r:id="rId6"/>
              </w:object>
            </w:r>
          </w:p>
        </w:tc>
        <w:tc>
          <w:tcPr>
            <w:tcW w:w="3894" w:type="dxa"/>
            <w:hideMark/>
          </w:tcPr>
          <w:p w:rsidR="00D7420F" w:rsidRDefault="00D7420F" w:rsidP="00613C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D7420F" w:rsidRDefault="00D7420F" w:rsidP="00613C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D7420F" w:rsidRDefault="00D7420F" w:rsidP="00613C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D7420F" w:rsidRDefault="00D7420F" w:rsidP="00613C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D7420F" w:rsidRDefault="00D7420F" w:rsidP="00613C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7420F" w:rsidRDefault="00D7420F" w:rsidP="00613C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D7420F" w:rsidRDefault="00D7420F" w:rsidP="00613C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D7420F" w:rsidRDefault="00D7420F" w:rsidP="00613C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D7420F" w:rsidRDefault="00D7420F" w:rsidP="00D7420F">
      <w:pPr>
        <w:jc w:val="both"/>
      </w:pPr>
      <w:r>
        <w:t>____________________________________________________________________________</w:t>
      </w:r>
    </w:p>
    <w:p w:rsidR="00D7420F" w:rsidRPr="00941286" w:rsidRDefault="00D7420F" w:rsidP="00D7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420F" w:rsidRDefault="00D7420F" w:rsidP="00D7420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9B7A00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Pr="009B7A00">
        <w:rPr>
          <w:rFonts w:ascii="Times New Roman" w:hAnsi="Times New Roman"/>
          <w:b/>
          <w:sz w:val="28"/>
          <w:szCs w:val="28"/>
        </w:rPr>
        <w:t>.2019                                                                                                № 6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D7420F" w:rsidRDefault="00D7420F" w:rsidP="00D7420F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D7420F" w:rsidRDefault="00D7420F" w:rsidP="00D7420F">
      <w:pPr>
        <w:pStyle w:val="ConsPlusTitle"/>
        <w:jc w:val="center"/>
      </w:pPr>
    </w:p>
    <w:p w:rsidR="00D7420F" w:rsidRPr="00780B30" w:rsidRDefault="00D7420F" w:rsidP="00D7420F">
      <w:pPr>
        <w:pStyle w:val="ConsPlusTitle"/>
        <w:jc w:val="center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 xml:space="preserve">ОБ УТВЕРЖДЕНИИ ПОРЯДКА ИСПОЛНЕНИЯ БЮДЖЕТА </w:t>
      </w:r>
      <w:r>
        <w:rPr>
          <w:rFonts w:ascii="Times New Roman" w:hAnsi="Times New Roman" w:cs="Times New Roman"/>
        </w:rPr>
        <w:t xml:space="preserve">СЕЛЬСКОГО ПОСЕЛЕНИЯ ТРЯПИНСКИЙ СЕЛЬСОВЕТ </w:t>
      </w:r>
      <w:r w:rsidRPr="00780B30">
        <w:rPr>
          <w:rFonts w:ascii="Times New Roman" w:hAnsi="Times New Roman" w:cs="Times New Roman"/>
        </w:rPr>
        <w:t>МУНИЦИПАЛЬНОГО РАЙОНА АУРГАЗИНСКИЙ РАЙОН РЕСПУБЛИКИ</w:t>
      </w:r>
      <w:r>
        <w:rPr>
          <w:rFonts w:ascii="Times New Roman" w:hAnsi="Times New Roman" w:cs="Times New Roman"/>
        </w:rPr>
        <w:t xml:space="preserve"> </w:t>
      </w:r>
      <w:r w:rsidRPr="00780B30">
        <w:rPr>
          <w:rFonts w:ascii="Times New Roman" w:hAnsi="Times New Roman" w:cs="Times New Roman"/>
        </w:rPr>
        <w:t>БАШКОРТОСТАН ПО РАСХОДАМ И ИСТОЧНИКАМ ФИНАНСИРОВАНИЯ</w:t>
      </w:r>
    </w:p>
    <w:p w:rsidR="00D7420F" w:rsidRPr="00780B30" w:rsidRDefault="00D7420F" w:rsidP="00D7420F">
      <w:pPr>
        <w:pStyle w:val="ConsPlusTitle"/>
        <w:jc w:val="center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>ДЕФИЦИТА БЮДЖЕТА МУНИЦИПАЛЬНОГО РАЙОНА АУРГАЗИНСКИЙ РАЙОН РЕСПУБЛИКИ БАШКОРТОСТАН</w:t>
      </w:r>
    </w:p>
    <w:p w:rsidR="00D7420F" w:rsidRPr="00780B30" w:rsidRDefault="00D7420F" w:rsidP="00D7420F">
      <w:pPr>
        <w:pStyle w:val="ConsPlusNormal"/>
        <w:rPr>
          <w:rFonts w:ascii="Times New Roman" w:hAnsi="Times New Roman" w:cs="Times New Roman"/>
        </w:rPr>
      </w:pPr>
    </w:p>
    <w:p w:rsidR="00D7420F" w:rsidRPr="00780B30" w:rsidRDefault="00D7420F" w:rsidP="00D7420F">
      <w:pPr>
        <w:pStyle w:val="ConsPlusNormal"/>
        <w:jc w:val="center"/>
        <w:rPr>
          <w:rFonts w:ascii="Times New Roman" w:hAnsi="Times New Roman" w:cs="Times New Roman"/>
        </w:rPr>
      </w:pP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80B30">
          <w:rPr>
            <w:rFonts w:ascii="Times New Roman" w:hAnsi="Times New Roman" w:cs="Times New Roman"/>
            <w:color w:val="0000FF"/>
            <w:sz w:val="28"/>
            <w:szCs w:val="28"/>
          </w:rPr>
          <w:t>статьями 219</w:t>
        </w:r>
      </w:hyperlink>
      <w:r w:rsidRPr="00780B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780B30">
          <w:rPr>
            <w:rFonts w:ascii="Times New Roman" w:hAnsi="Times New Roman" w:cs="Times New Roman"/>
            <w:color w:val="0000FF"/>
            <w:sz w:val="28"/>
            <w:szCs w:val="28"/>
          </w:rPr>
          <w:t>219.2</w:t>
        </w:r>
      </w:hyperlink>
      <w:r w:rsidRPr="00780B3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780B3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80B30">
        <w:rPr>
          <w:rFonts w:ascii="Times New Roman" w:hAnsi="Times New Roman" w:cs="Times New Roman"/>
          <w:sz w:val="28"/>
          <w:szCs w:val="28"/>
        </w:rPr>
        <w:t xml:space="preserve"> Республики Башкортостан "О бюджетном процессе в Республике Башкортостан" </w:t>
      </w:r>
      <w:proofErr w:type="spellStart"/>
      <w:proofErr w:type="gramStart"/>
      <w:r w:rsidRPr="00780B3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0B3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7420F" w:rsidRPr="00780B30" w:rsidRDefault="00D7420F" w:rsidP="00D7420F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     1. Утвердить прилагаемый </w:t>
      </w:r>
      <w:hyperlink w:anchor="Par29" w:tooltip="ПОРЯДОК" w:history="1">
        <w:r w:rsidRPr="00780B3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80B30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80B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7420F" w:rsidRDefault="00D7420F" w:rsidP="00D7420F">
      <w:pPr>
        <w:pStyle w:val="ConsPlusNormal"/>
        <w:spacing w:before="240"/>
        <w:jc w:val="both"/>
      </w:pPr>
      <w:r w:rsidRPr="00780B30">
        <w:rPr>
          <w:rFonts w:ascii="Times New Roman" w:hAnsi="Times New Roman" w:cs="Times New Roman"/>
          <w:sz w:val="28"/>
          <w:szCs w:val="28"/>
        </w:rPr>
        <w:t xml:space="preserve">     2 </w:t>
      </w:r>
      <w:r w:rsidRPr="00D6041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размещения на сайте </w:t>
      </w:r>
      <w:hyperlink r:id="rId10" w:history="1">
        <w:r w:rsidRPr="00D604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60417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r w:rsidRPr="00D604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D6041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604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traypino</w:t>
        </w:r>
        <w:proofErr w:type="spellEnd"/>
        <w:r w:rsidRPr="00D604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04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7420F" w:rsidRPr="00780B30" w:rsidRDefault="00D7420F" w:rsidP="00D7420F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80B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0B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20F" w:rsidRPr="00780B30" w:rsidRDefault="00D7420F" w:rsidP="00D74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420F" w:rsidRPr="00780B30" w:rsidRDefault="00D7420F" w:rsidP="00D742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0B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И.С. Захарова</w:t>
      </w:r>
    </w:p>
    <w:p w:rsidR="00D7420F" w:rsidRPr="00780B30" w:rsidRDefault="00D7420F" w:rsidP="00D7420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7420F" w:rsidRPr="00780B30" w:rsidRDefault="00D7420F" w:rsidP="00D7420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7420F" w:rsidRPr="00780B30" w:rsidRDefault="00D7420F" w:rsidP="00D7420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7420F" w:rsidRPr="00780B30" w:rsidRDefault="00D7420F" w:rsidP="00D7420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7420F" w:rsidRDefault="00D7420F" w:rsidP="00D7420F">
      <w:pPr>
        <w:pStyle w:val="ConsPlusNormal"/>
        <w:outlineLvl w:val="0"/>
        <w:rPr>
          <w:rFonts w:ascii="Times New Roman" w:hAnsi="Times New Roman" w:cs="Times New Roman"/>
        </w:rPr>
      </w:pPr>
    </w:p>
    <w:p w:rsidR="00D7420F" w:rsidRDefault="00D7420F" w:rsidP="00D7420F">
      <w:pPr>
        <w:pStyle w:val="ConsPlusNormal"/>
        <w:outlineLvl w:val="0"/>
        <w:rPr>
          <w:rFonts w:ascii="Times New Roman" w:hAnsi="Times New Roman" w:cs="Times New Roman"/>
        </w:rPr>
      </w:pPr>
    </w:p>
    <w:p w:rsidR="00D7420F" w:rsidRDefault="00D7420F" w:rsidP="00D7420F">
      <w:pPr>
        <w:pStyle w:val="ConsPlusNormal"/>
        <w:outlineLvl w:val="0"/>
        <w:rPr>
          <w:rFonts w:ascii="Times New Roman" w:hAnsi="Times New Roman" w:cs="Times New Roman"/>
        </w:rPr>
      </w:pPr>
    </w:p>
    <w:p w:rsidR="00D7420F" w:rsidRDefault="00D7420F" w:rsidP="00D7420F">
      <w:pPr>
        <w:pStyle w:val="ConsPlusNormal"/>
        <w:outlineLvl w:val="0"/>
        <w:rPr>
          <w:rFonts w:ascii="Times New Roman" w:hAnsi="Times New Roman" w:cs="Times New Roman"/>
        </w:rPr>
      </w:pPr>
    </w:p>
    <w:p w:rsidR="00D7420F" w:rsidRDefault="00D7420F" w:rsidP="00D7420F">
      <w:pPr>
        <w:pStyle w:val="ConsPlusNormal"/>
        <w:outlineLvl w:val="0"/>
        <w:rPr>
          <w:rFonts w:ascii="Times New Roman" w:hAnsi="Times New Roman" w:cs="Times New Roman"/>
        </w:rPr>
      </w:pPr>
    </w:p>
    <w:p w:rsidR="00D7420F" w:rsidRDefault="00D7420F" w:rsidP="00D7420F">
      <w:pPr>
        <w:pStyle w:val="ConsPlusNormal"/>
        <w:outlineLvl w:val="0"/>
        <w:rPr>
          <w:rFonts w:ascii="Times New Roman" w:hAnsi="Times New Roman" w:cs="Times New Roman"/>
        </w:rPr>
      </w:pPr>
    </w:p>
    <w:p w:rsidR="00D7420F" w:rsidRDefault="00D7420F" w:rsidP="00D7420F">
      <w:pPr>
        <w:pStyle w:val="ConsPlusNormal"/>
        <w:outlineLvl w:val="0"/>
        <w:rPr>
          <w:rFonts w:ascii="Times New Roman" w:hAnsi="Times New Roman" w:cs="Times New Roman"/>
        </w:rPr>
      </w:pPr>
    </w:p>
    <w:p w:rsidR="00D7420F" w:rsidRDefault="00D7420F" w:rsidP="00D7420F">
      <w:pPr>
        <w:pStyle w:val="ConsPlusNormal"/>
        <w:outlineLvl w:val="0"/>
        <w:rPr>
          <w:rFonts w:ascii="Times New Roman" w:hAnsi="Times New Roman" w:cs="Times New Roman"/>
        </w:rPr>
      </w:pPr>
    </w:p>
    <w:p w:rsidR="00D7420F" w:rsidRDefault="00D7420F" w:rsidP="00D7420F">
      <w:pPr>
        <w:pStyle w:val="ConsPlusNormal"/>
        <w:outlineLvl w:val="0"/>
        <w:rPr>
          <w:rFonts w:ascii="Times New Roman" w:hAnsi="Times New Roman" w:cs="Times New Roman"/>
        </w:rPr>
      </w:pPr>
    </w:p>
    <w:p w:rsidR="00D7420F" w:rsidRPr="00780B30" w:rsidRDefault="00D7420F" w:rsidP="00D7420F">
      <w:pPr>
        <w:pStyle w:val="ConsPlusNormal"/>
        <w:outlineLvl w:val="0"/>
        <w:rPr>
          <w:rFonts w:ascii="Times New Roman" w:hAnsi="Times New Roman" w:cs="Times New Roman"/>
        </w:rPr>
      </w:pPr>
    </w:p>
    <w:p w:rsidR="00D7420F" w:rsidRPr="00780B30" w:rsidRDefault="00D7420F" w:rsidP="00D7420F">
      <w:pPr>
        <w:pStyle w:val="ConsPlusNormal"/>
        <w:outlineLvl w:val="0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780B30">
        <w:rPr>
          <w:rFonts w:ascii="Times New Roman" w:hAnsi="Times New Roman" w:cs="Times New Roman"/>
        </w:rPr>
        <w:t xml:space="preserve"> УТВЕРЖДЕН</w:t>
      </w:r>
    </w:p>
    <w:p w:rsidR="00D7420F" w:rsidRPr="00780B30" w:rsidRDefault="00D7420F" w:rsidP="00D7420F">
      <w:pPr>
        <w:pStyle w:val="ConsPlusNormal"/>
        <w:jc w:val="center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 xml:space="preserve">                                                       Постановлением Администрации</w:t>
      </w:r>
    </w:p>
    <w:p w:rsidR="00D7420F" w:rsidRPr="00780B30" w:rsidRDefault="00D7420F" w:rsidP="00D7420F">
      <w:pPr>
        <w:pStyle w:val="ConsPlusNormal"/>
        <w:jc w:val="center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 xml:space="preserve">                                                             муниципального района </w:t>
      </w:r>
      <w:proofErr w:type="spellStart"/>
      <w:r w:rsidRPr="00780B30">
        <w:rPr>
          <w:rFonts w:ascii="Times New Roman" w:hAnsi="Times New Roman" w:cs="Times New Roman"/>
        </w:rPr>
        <w:t>Аургазинский</w:t>
      </w:r>
      <w:proofErr w:type="spellEnd"/>
      <w:r w:rsidRPr="00780B30">
        <w:rPr>
          <w:rFonts w:ascii="Times New Roman" w:hAnsi="Times New Roman" w:cs="Times New Roman"/>
        </w:rPr>
        <w:t xml:space="preserve"> </w:t>
      </w:r>
    </w:p>
    <w:p w:rsidR="00D7420F" w:rsidRPr="00780B30" w:rsidRDefault="00D7420F" w:rsidP="00D7420F">
      <w:pPr>
        <w:pStyle w:val="ConsPlusNormal"/>
        <w:jc w:val="center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 xml:space="preserve">                                                       район Республики Башкортостан                                                                             </w:t>
      </w:r>
    </w:p>
    <w:p w:rsidR="00D7420F" w:rsidRPr="00780B30" w:rsidRDefault="00D7420F" w:rsidP="00D7420F">
      <w:pPr>
        <w:pStyle w:val="ConsPlusNormal"/>
        <w:jc w:val="center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 xml:space="preserve">                                              от </w:t>
      </w:r>
      <w:r>
        <w:rPr>
          <w:rFonts w:ascii="Times New Roman" w:hAnsi="Times New Roman" w:cs="Times New Roman"/>
        </w:rPr>
        <w:t>20.12.</w:t>
      </w:r>
      <w:r w:rsidRPr="00780B3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19</w:t>
      </w:r>
      <w:r w:rsidRPr="00780B30">
        <w:rPr>
          <w:rFonts w:ascii="Times New Roman" w:hAnsi="Times New Roman" w:cs="Times New Roman"/>
        </w:rPr>
        <w:t xml:space="preserve"> г. N</w:t>
      </w:r>
      <w:r>
        <w:rPr>
          <w:rFonts w:ascii="Times New Roman" w:hAnsi="Times New Roman" w:cs="Times New Roman"/>
        </w:rPr>
        <w:t>67</w:t>
      </w:r>
    </w:p>
    <w:p w:rsidR="00D7420F" w:rsidRPr="00780B30" w:rsidRDefault="00D7420F" w:rsidP="00D7420F">
      <w:pPr>
        <w:pStyle w:val="ConsPlusNormal"/>
        <w:jc w:val="center"/>
        <w:rPr>
          <w:rFonts w:ascii="Times New Roman" w:hAnsi="Times New Roman" w:cs="Times New Roman"/>
        </w:rPr>
      </w:pP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420F" w:rsidRPr="00780B30" w:rsidRDefault="00D7420F" w:rsidP="00D7420F">
      <w:pPr>
        <w:pStyle w:val="ConsPlusTitle"/>
        <w:jc w:val="center"/>
        <w:rPr>
          <w:rFonts w:ascii="Times New Roman" w:hAnsi="Times New Roman" w:cs="Times New Roman"/>
        </w:rPr>
      </w:pPr>
      <w:bookmarkStart w:id="0" w:name="Par29"/>
      <w:bookmarkEnd w:id="0"/>
      <w:r w:rsidRPr="00780B30">
        <w:rPr>
          <w:rFonts w:ascii="Times New Roman" w:hAnsi="Times New Roman" w:cs="Times New Roman"/>
        </w:rPr>
        <w:t>ПОРЯДОК</w:t>
      </w:r>
    </w:p>
    <w:p w:rsidR="00D7420F" w:rsidRPr="00780B30" w:rsidRDefault="00D7420F" w:rsidP="00D7420F">
      <w:pPr>
        <w:pStyle w:val="ConsPlusTitle"/>
        <w:jc w:val="center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 xml:space="preserve">ИСПОЛНЕНИЯ БЮДЖЕТА </w:t>
      </w:r>
      <w:r>
        <w:rPr>
          <w:rFonts w:ascii="Times New Roman" w:hAnsi="Times New Roman" w:cs="Times New Roman"/>
        </w:rPr>
        <w:t xml:space="preserve">СЕЛЬСКОГО ПОСЕЛЕНИЯ ТРЯПИНСКИЙ СЕЛЬСОВЕТ </w:t>
      </w:r>
      <w:r w:rsidRPr="00780B30">
        <w:rPr>
          <w:rFonts w:ascii="Times New Roman" w:hAnsi="Times New Roman" w:cs="Times New Roman"/>
        </w:rPr>
        <w:t xml:space="preserve">МУНИЦИПАЛЬНОГО РАЙОНА АУРГАЗИНСКИЙ РАЙОН РЕСПУБЛИКИ БАШКОРТОСТАН </w:t>
      </w:r>
      <w:proofErr w:type="gramStart"/>
      <w:r w:rsidRPr="00780B30">
        <w:rPr>
          <w:rFonts w:ascii="Times New Roman" w:hAnsi="Times New Roman" w:cs="Times New Roman"/>
        </w:rPr>
        <w:t>ПО</w:t>
      </w:r>
      <w:proofErr w:type="gramEnd"/>
      <w:r w:rsidRPr="00780B30">
        <w:rPr>
          <w:rFonts w:ascii="Times New Roman" w:hAnsi="Times New Roman" w:cs="Times New Roman"/>
        </w:rPr>
        <w:t xml:space="preserve"> </w:t>
      </w:r>
      <w:proofErr w:type="gramStart"/>
      <w:r w:rsidRPr="00780B30">
        <w:rPr>
          <w:rFonts w:ascii="Times New Roman" w:hAnsi="Times New Roman" w:cs="Times New Roman"/>
        </w:rPr>
        <w:t>РАСХОДАМИ</w:t>
      </w:r>
      <w:proofErr w:type="gramEnd"/>
      <w:r w:rsidRPr="00780B30">
        <w:rPr>
          <w:rFonts w:ascii="Times New Roman" w:hAnsi="Times New Roman" w:cs="Times New Roman"/>
        </w:rPr>
        <w:t xml:space="preserve"> ИСТОЧНИКАМ ФИНАНСИРОВАНИЯ ДЕФИЦИТА БЮДЖЕТА</w:t>
      </w:r>
    </w:p>
    <w:p w:rsidR="00D7420F" w:rsidRPr="00780B30" w:rsidRDefault="00D7420F" w:rsidP="00D7420F">
      <w:pPr>
        <w:pStyle w:val="ConsPlusTitle"/>
        <w:jc w:val="center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>МУНИЦИПАЛЬНОГО РАЙОНА АУРГАЗИНСКИЙ РАЙОН РЕСПУБЛИКИ БАШКОРТОСТАН</w:t>
      </w:r>
    </w:p>
    <w:p w:rsidR="00D7420F" w:rsidRPr="00780B30" w:rsidRDefault="00D7420F" w:rsidP="00D7420F">
      <w:pPr>
        <w:pStyle w:val="ConsPlusNormal"/>
        <w:rPr>
          <w:rFonts w:ascii="Times New Roman" w:hAnsi="Times New Roman" w:cs="Times New Roman"/>
        </w:rPr>
      </w:pPr>
    </w:p>
    <w:p w:rsidR="00D7420F" w:rsidRPr="00780B30" w:rsidRDefault="00D7420F" w:rsidP="00D7420F">
      <w:pPr>
        <w:pStyle w:val="ConsPlusNormal"/>
        <w:jc w:val="center"/>
        <w:rPr>
          <w:rFonts w:ascii="Times New Roman" w:hAnsi="Times New Roman" w:cs="Times New Roman"/>
        </w:rPr>
      </w:pPr>
    </w:p>
    <w:p w:rsidR="00D7420F" w:rsidRPr="00780B30" w:rsidRDefault="00D7420F" w:rsidP="00D7420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>I. ОБЩИЕ ПОЛОЖЕНИЯ</w:t>
      </w:r>
    </w:p>
    <w:p w:rsidR="00D7420F" w:rsidRPr="00780B30" w:rsidRDefault="00D7420F" w:rsidP="00D7420F">
      <w:pPr>
        <w:pStyle w:val="ConsPlusNormal"/>
        <w:jc w:val="center"/>
        <w:rPr>
          <w:rFonts w:ascii="Times New Roman" w:hAnsi="Times New Roman" w:cs="Times New Roman"/>
        </w:rPr>
      </w:pP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0B3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1" w:history="1">
        <w:r w:rsidRPr="00780B30">
          <w:rPr>
            <w:rFonts w:ascii="Times New Roman" w:hAnsi="Times New Roman" w:cs="Times New Roman"/>
            <w:color w:val="0000FF"/>
            <w:sz w:val="28"/>
            <w:szCs w:val="28"/>
          </w:rPr>
          <w:t>статьями 219</w:t>
        </w:r>
      </w:hyperlink>
      <w:r w:rsidRPr="00780B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780B30">
          <w:rPr>
            <w:rFonts w:ascii="Times New Roman" w:hAnsi="Times New Roman" w:cs="Times New Roman"/>
            <w:color w:val="0000FF"/>
            <w:sz w:val="28"/>
            <w:szCs w:val="28"/>
          </w:rPr>
          <w:t>219.2</w:t>
        </w:r>
      </w:hyperlink>
      <w:r w:rsidRPr="00780B3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3" w:history="1">
        <w:r w:rsidRPr="00780B3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80B30">
        <w:rPr>
          <w:rFonts w:ascii="Times New Roman" w:hAnsi="Times New Roman" w:cs="Times New Roman"/>
          <w:sz w:val="28"/>
          <w:szCs w:val="28"/>
        </w:rPr>
        <w:t xml:space="preserve"> Республики Башкортостан "О бюджетном процессе в Республике Башкортостан" и устанавливает порядок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80B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2. Исполнение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предусматривает:</w:t>
      </w: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780B30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B30">
        <w:rPr>
          <w:rFonts w:ascii="Times New Roman" w:hAnsi="Times New Roman" w:cs="Times New Roman"/>
          <w:sz w:val="28"/>
          <w:szCs w:val="28"/>
        </w:rPr>
        <w:t>подтверждение получателями и администраторами (далее вместе - клиенты) денежных обязательств, подлежащих оплате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80B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за счет бюджетных ассигнований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средства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Башкортостан);</w:t>
      </w:r>
      <w:proofErr w:type="gramEnd"/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санкционирование Финансовым управлением 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Финансовое </w:t>
      </w:r>
      <w:r w:rsidRPr="00780B30">
        <w:rPr>
          <w:rFonts w:ascii="Times New Roman" w:hAnsi="Times New Roman" w:cs="Times New Roman"/>
          <w:sz w:val="28"/>
          <w:szCs w:val="28"/>
        </w:rPr>
        <w:lastRenderedPageBreak/>
        <w:t>управление) оплаты денежных обязатель</w:t>
      </w:r>
      <w:proofErr w:type="gramStart"/>
      <w:r w:rsidRPr="00780B30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780B30">
        <w:rPr>
          <w:rFonts w:ascii="Times New Roman" w:hAnsi="Times New Roman" w:cs="Times New Roman"/>
          <w:sz w:val="28"/>
          <w:szCs w:val="28"/>
        </w:rPr>
        <w:t>иентов, подлежащих оплате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80B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подтверждение Финансовым управлением  исполнения денежных обязатель</w:t>
      </w:r>
      <w:proofErr w:type="gramStart"/>
      <w:r w:rsidRPr="00780B30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780B30"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20F" w:rsidRPr="00780B30" w:rsidRDefault="00D7420F" w:rsidP="00D7420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>II. ПРИНЯТИЕ КЛИЕНТАМИ БЮДЖЕТНЫХ ОБЯЗАТЕЛЬСТВ, ПОДЛЕЖАЩИХ</w:t>
      </w:r>
    </w:p>
    <w:p w:rsidR="00D7420F" w:rsidRPr="00780B30" w:rsidRDefault="00D7420F" w:rsidP="00D7420F">
      <w:pPr>
        <w:pStyle w:val="ConsPlusNormal"/>
        <w:jc w:val="center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 xml:space="preserve">ИСПОЛНЕНИЮ ЗА СЧЕТ СРЕДСТВ БЮДЖЕТА </w:t>
      </w:r>
      <w:r>
        <w:rPr>
          <w:rFonts w:ascii="Times New Roman" w:hAnsi="Times New Roman" w:cs="Times New Roman"/>
        </w:rPr>
        <w:t>СЕЛЬСКОГО ПОСЕЛЕНИЯ ТРЯПИНСКИЙ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30">
        <w:rPr>
          <w:rFonts w:ascii="Times New Roman" w:hAnsi="Times New Roman" w:cs="Times New Roman"/>
        </w:rPr>
        <w:t>МУНИЦИПАЛЬНОГО РАЙОНА АУРГАЗИНСКИЙ РАЙОН РЕСПУБЛИКИ БАШКОРТОСТАН</w:t>
      </w: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780B30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80B30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80B30">
        <w:rPr>
          <w:rFonts w:ascii="Times New Roman" w:hAnsi="Times New Roman" w:cs="Times New Roman"/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производятся в пределах доведенных ему по кодам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780B30">
        <w:rPr>
          <w:rFonts w:ascii="Times New Roman" w:hAnsi="Times New Roman" w:cs="Times New Roman"/>
          <w:sz w:val="28"/>
          <w:szCs w:val="28"/>
        </w:rPr>
        <w:t xml:space="preserve"> принятых и неисполненных обязательств.</w:t>
      </w: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B30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Финансовым управлением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муниципального района</w:t>
      </w:r>
      <w:proofErr w:type="gramEnd"/>
      <w:r w:rsidRPr="0078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Башкортостан), утвержденным Приказом финансового управления  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24 декабря 2013 года N 22, исполнение заключенных муниципальных контрактов, иных договоров осуществляется в соответствии с требованиями </w:t>
      </w:r>
      <w:hyperlink r:id="rId14" w:history="1">
        <w:r w:rsidRPr="00780B30">
          <w:rPr>
            <w:rFonts w:ascii="Times New Roman" w:hAnsi="Times New Roman" w:cs="Times New Roman"/>
            <w:color w:val="0000FF"/>
            <w:sz w:val="28"/>
            <w:szCs w:val="28"/>
          </w:rPr>
          <w:t>пункта 6 статьи 161</w:t>
        </w:r>
      </w:hyperlink>
      <w:r w:rsidRPr="00780B30">
        <w:rPr>
          <w:rFonts w:ascii="Times New Roman" w:hAnsi="Times New Roman" w:cs="Times New Roman"/>
          <w:sz w:val="28"/>
          <w:szCs w:val="28"/>
        </w:rPr>
        <w:t xml:space="preserve"> БК РФ.</w:t>
      </w:r>
      <w:proofErr w:type="gramEnd"/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20F" w:rsidRPr="00780B30" w:rsidRDefault="00D7420F" w:rsidP="00D742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III. ПОДТВЕРЖДЕНИЕ КЛИЕНТАМИ ДЕНЕЖНЫХ ОБЯЗАТЕЛЬСТВ,</w:t>
      </w:r>
    </w:p>
    <w:p w:rsidR="00D7420F" w:rsidRPr="00780B30" w:rsidRDefault="00D7420F" w:rsidP="00D74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ПОДЛЕЖАЩИХ ОПЛАТЕ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ТРЯПИНСКИЙ СЕЛЬСОВЕТ </w:t>
      </w:r>
      <w:r w:rsidRPr="00780B30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</w:t>
      </w:r>
    </w:p>
    <w:p w:rsidR="00D7420F" w:rsidRPr="00780B30" w:rsidRDefault="00D7420F" w:rsidP="00D74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6. Клиент подтверждает обязанность оплатить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</w:t>
      </w:r>
      <w:hyperlink r:id="rId15" w:history="1">
        <w:r w:rsidRPr="00780B30">
          <w:rPr>
            <w:rFonts w:ascii="Times New Roman" w:hAnsi="Times New Roman" w:cs="Times New Roman"/>
            <w:color w:val="0000FF"/>
            <w:sz w:val="28"/>
            <w:szCs w:val="28"/>
          </w:rPr>
          <w:t>БК</w:t>
        </w:r>
      </w:hyperlink>
      <w:r w:rsidRPr="00780B30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Финансового управления.</w:t>
      </w: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B30">
        <w:rPr>
          <w:rFonts w:ascii="Times New Roman" w:hAnsi="Times New Roman" w:cs="Times New Roman"/>
          <w:sz w:val="28"/>
          <w:szCs w:val="28"/>
        </w:rPr>
        <w:t>8.Информационный обмен между клиентами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Если у клиента или Финансового управления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D7420F" w:rsidRPr="00780B30" w:rsidRDefault="00D7420F" w:rsidP="00D74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20F" w:rsidRPr="00780B30" w:rsidRDefault="00D7420F" w:rsidP="00D742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IV. САНКЦИОНИРОВАНИЕ ОПЛАТЫ ДЕНЕЖНЫХ ОБЯЗАТЕЛЬСТВ</w:t>
      </w: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9. Для оплаты денежных обязатель</w:t>
      </w:r>
      <w:proofErr w:type="gramStart"/>
      <w:r w:rsidRPr="00780B30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780B30">
        <w:rPr>
          <w:rFonts w:ascii="Times New Roman" w:hAnsi="Times New Roman" w:cs="Times New Roman"/>
          <w:sz w:val="28"/>
          <w:szCs w:val="28"/>
        </w:rPr>
        <w:t>иенты представляют в Финансовое управление по установленной форме Заявку на кассовый расход.</w:t>
      </w: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B30">
        <w:rPr>
          <w:rFonts w:ascii="Times New Roman" w:hAnsi="Times New Roman" w:cs="Times New Roman"/>
          <w:sz w:val="28"/>
          <w:szCs w:val="28"/>
        </w:rPr>
        <w:t xml:space="preserve">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6" w:history="1">
        <w:r w:rsidRPr="00780B30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780B30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80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Постановлением главы администрации 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A1A6F">
        <w:rPr>
          <w:rFonts w:ascii="Times New Roman" w:hAnsi="Times New Roman" w:cs="Times New Roman"/>
          <w:sz w:val="28"/>
          <w:szCs w:val="28"/>
        </w:rPr>
        <w:t>21</w:t>
      </w:r>
      <w:r w:rsidRPr="00780B30">
        <w:rPr>
          <w:rFonts w:ascii="Times New Roman" w:hAnsi="Times New Roman" w:cs="Times New Roman"/>
          <w:sz w:val="28"/>
          <w:szCs w:val="28"/>
        </w:rPr>
        <w:t xml:space="preserve"> </w:t>
      </w:r>
      <w:r w:rsidR="00EA1A6F">
        <w:rPr>
          <w:rFonts w:ascii="Times New Roman" w:hAnsi="Times New Roman" w:cs="Times New Roman"/>
          <w:sz w:val="28"/>
          <w:szCs w:val="28"/>
        </w:rPr>
        <w:t>марта</w:t>
      </w:r>
      <w:r w:rsidRPr="00780B30">
        <w:rPr>
          <w:rFonts w:ascii="Times New Roman" w:hAnsi="Times New Roman" w:cs="Times New Roman"/>
          <w:sz w:val="28"/>
          <w:szCs w:val="28"/>
        </w:rPr>
        <w:t xml:space="preserve"> 201</w:t>
      </w:r>
      <w:r w:rsidR="00EA1A6F">
        <w:rPr>
          <w:rFonts w:ascii="Times New Roman" w:hAnsi="Times New Roman" w:cs="Times New Roman"/>
          <w:sz w:val="28"/>
          <w:szCs w:val="28"/>
        </w:rPr>
        <w:t>4</w:t>
      </w:r>
      <w:r w:rsidRPr="00780B30">
        <w:rPr>
          <w:rFonts w:ascii="Times New Roman" w:hAnsi="Times New Roman" w:cs="Times New Roman"/>
          <w:sz w:val="28"/>
          <w:szCs w:val="28"/>
        </w:rPr>
        <w:t xml:space="preserve"> года N 1</w:t>
      </w:r>
      <w:r w:rsidR="00EA1A6F">
        <w:rPr>
          <w:rFonts w:ascii="Times New Roman" w:hAnsi="Times New Roman" w:cs="Times New Roman"/>
          <w:sz w:val="28"/>
          <w:szCs w:val="28"/>
        </w:rPr>
        <w:t>1</w:t>
      </w:r>
      <w:r w:rsidRPr="00780B30">
        <w:rPr>
          <w:rFonts w:ascii="Times New Roman" w:hAnsi="Times New Roman" w:cs="Times New Roman"/>
          <w:sz w:val="28"/>
          <w:szCs w:val="28"/>
        </w:rPr>
        <w:t xml:space="preserve"> (далее - Порядок санкционирования).</w:t>
      </w: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B30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780B30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80B30">
        <w:rPr>
          <w:rFonts w:ascii="Times New Roman" w:hAnsi="Times New Roman" w:cs="Times New Roman"/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780B30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80B30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780B30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80B30">
        <w:rPr>
          <w:rFonts w:ascii="Times New Roman" w:hAnsi="Times New Roman" w:cs="Times New Roman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20F" w:rsidRPr="00780B30" w:rsidRDefault="00D7420F" w:rsidP="00D742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420F" w:rsidRPr="00780B30" w:rsidRDefault="00D7420F" w:rsidP="00D742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420F" w:rsidRPr="00780B30" w:rsidRDefault="00D7420F" w:rsidP="00D742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420F" w:rsidRPr="00780B30" w:rsidRDefault="00D7420F" w:rsidP="00D742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V. ПОДТВЕРЖДЕНИЕ ИСПОЛНЕНИЯ ДЕНЕЖНЫХ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30">
        <w:rPr>
          <w:rFonts w:ascii="Times New Roman" w:hAnsi="Times New Roman" w:cs="Times New Roman"/>
          <w:sz w:val="28"/>
          <w:szCs w:val="28"/>
        </w:rPr>
        <w:t>КЛИЕНТОВ, ПОДЛЕЖАЩИХ ОПЛАТЕ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30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ТРЯПИНСКИЙ СЕЛЬСОВЕТ </w:t>
      </w:r>
      <w:r w:rsidRPr="00780B30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 РЕСПУБЛИКИ БАШКОРТОСТАН</w:t>
      </w: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Финансовым управлением путем выдачи клиенту выписки из его лицевого счета с приложенными к ней платежными документами с отметкой Финансового управления, подтверждающей списание денежных сре</w:t>
      </w:r>
      <w:proofErr w:type="gramStart"/>
      <w:r w:rsidRPr="00780B30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780B30">
        <w:rPr>
          <w:rFonts w:ascii="Times New Roman" w:hAnsi="Times New Roman" w:cs="Times New Roman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D7420F" w:rsidRPr="00780B30" w:rsidRDefault="00D7420F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gramStart"/>
      <w:r w:rsidRPr="00780B30">
        <w:rPr>
          <w:rFonts w:ascii="Times New Roman" w:hAnsi="Times New Roman" w:cs="Times New Roman"/>
          <w:sz w:val="28"/>
          <w:szCs w:val="28"/>
        </w:rPr>
        <w:t xml:space="preserve">Оформление и выдача клиентам выписок из их лицевых счетов осуществляются Финансовым управлением в соответствии с установленным </w:t>
      </w:r>
      <w:hyperlink r:id="rId17" w:history="1">
        <w:r w:rsidRPr="00780B30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780B30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финансовым органом 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Постановлением главы администрации </w:t>
      </w:r>
      <w:r w:rsidR="00EA1A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A1A6F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EA1A6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80B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0B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A1A6F">
        <w:rPr>
          <w:rFonts w:ascii="Times New Roman" w:hAnsi="Times New Roman" w:cs="Times New Roman"/>
          <w:sz w:val="28"/>
          <w:szCs w:val="28"/>
        </w:rPr>
        <w:t>21</w:t>
      </w:r>
      <w:r w:rsidRPr="00780B30">
        <w:rPr>
          <w:rFonts w:ascii="Times New Roman" w:hAnsi="Times New Roman" w:cs="Times New Roman"/>
          <w:sz w:val="28"/>
          <w:szCs w:val="28"/>
        </w:rPr>
        <w:t xml:space="preserve"> </w:t>
      </w:r>
      <w:r w:rsidR="00EA1A6F">
        <w:rPr>
          <w:rFonts w:ascii="Times New Roman" w:hAnsi="Times New Roman" w:cs="Times New Roman"/>
          <w:sz w:val="28"/>
          <w:szCs w:val="28"/>
        </w:rPr>
        <w:t>марта</w:t>
      </w:r>
      <w:r w:rsidRPr="00780B30">
        <w:rPr>
          <w:rFonts w:ascii="Times New Roman" w:hAnsi="Times New Roman" w:cs="Times New Roman"/>
          <w:sz w:val="28"/>
          <w:szCs w:val="28"/>
        </w:rPr>
        <w:t xml:space="preserve"> 201</w:t>
      </w:r>
      <w:r w:rsidR="00EA1A6F">
        <w:rPr>
          <w:rFonts w:ascii="Times New Roman" w:hAnsi="Times New Roman" w:cs="Times New Roman"/>
          <w:sz w:val="28"/>
          <w:szCs w:val="28"/>
        </w:rPr>
        <w:t>4</w:t>
      </w:r>
      <w:r w:rsidRPr="00780B30">
        <w:rPr>
          <w:rFonts w:ascii="Times New Roman" w:hAnsi="Times New Roman" w:cs="Times New Roman"/>
          <w:sz w:val="28"/>
          <w:szCs w:val="28"/>
        </w:rPr>
        <w:t xml:space="preserve"> года N 1</w:t>
      </w:r>
      <w:r w:rsidR="00EA1A6F">
        <w:rPr>
          <w:rFonts w:ascii="Times New Roman" w:hAnsi="Times New Roman" w:cs="Times New Roman"/>
          <w:sz w:val="28"/>
          <w:szCs w:val="28"/>
        </w:rPr>
        <w:t>3</w:t>
      </w:r>
      <w:r w:rsidRPr="00780B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20F"/>
    <w:rsid w:val="0008560F"/>
    <w:rsid w:val="004C4BDF"/>
    <w:rsid w:val="006A4B8A"/>
    <w:rsid w:val="00BF7B08"/>
    <w:rsid w:val="00D7420F"/>
    <w:rsid w:val="00EA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420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74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74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42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4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6780&amp;date=12.12.2019&amp;dst=2610&amp;fld=134" TargetMode="External"/><Relationship Id="rId13" Type="http://schemas.openxmlformats.org/officeDocument/2006/relationships/hyperlink" Target="https://login.consultant.ru/link/?req=doc&amp;base=RLBR140&amp;n=131393&amp;date=12.12.2019&amp;dst=101077&amp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36780&amp;date=12.12.2019&amp;dst=2587&amp;fld=134" TargetMode="External"/><Relationship Id="rId12" Type="http://schemas.openxmlformats.org/officeDocument/2006/relationships/hyperlink" Target="https://login.consultant.ru/link/?req=doc&amp;base=RZR&amp;n=336780&amp;date=12.12.2019&amp;dst=2610&amp;fld=134" TargetMode="External"/><Relationship Id="rId17" Type="http://schemas.openxmlformats.org/officeDocument/2006/relationships/hyperlink" Target="https://login.consultant.ru/link/?req=doc&amp;base=RLBR140&amp;n=131224&amp;date=12.12.2019&amp;dst=100015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BR140&amp;n=119261&amp;date=12.12.2019&amp;dst=100013&amp;fld=134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eq=doc&amp;base=RZR&amp;n=336780&amp;date=12.12.2019&amp;dst=2587&amp;fld=134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login.consultant.ru/link/?req=doc&amp;base=RZR&amp;n=336780&amp;date=12.12.2019" TargetMode="External"/><Relationship Id="rId10" Type="http://schemas.openxmlformats.org/officeDocument/2006/relationships/hyperlink" Target="http://www.sp-traypino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BR140&amp;n=131393&amp;date=12.12.2019&amp;dst=101077&amp;fld=134" TargetMode="External"/><Relationship Id="rId14" Type="http://schemas.openxmlformats.org/officeDocument/2006/relationships/hyperlink" Target="https://login.consultant.ru/link/?req=doc&amp;base=RZR&amp;n=336780&amp;date=12.12.2019&amp;dst=10348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1965</Words>
  <Characters>11201</Characters>
  <Application>Microsoft Office Word</Application>
  <DocSecurity>0</DocSecurity>
  <Lines>93</Lines>
  <Paragraphs>26</Paragraphs>
  <ScaleCrop>false</ScaleCrop>
  <Company>Сельсовет</Company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2</cp:revision>
  <dcterms:created xsi:type="dcterms:W3CDTF">2019-12-18T08:54:00Z</dcterms:created>
  <dcterms:modified xsi:type="dcterms:W3CDTF">2019-12-18T09:29:00Z</dcterms:modified>
</cp:coreProperties>
</file>