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1F3346" w:rsidRPr="003934E4" w:rsidTr="001A692C">
        <w:tc>
          <w:tcPr>
            <w:tcW w:w="4099" w:type="dxa"/>
          </w:tcPr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7928" r:id="rId5"/>
              </w:object>
            </w: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1F3346" w:rsidRPr="00DE4D17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1F3346" w:rsidRPr="003934E4" w:rsidRDefault="001F3346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1F3346" w:rsidRPr="003934E4" w:rsidRDefault="001F3346" w:rsidP="001F3346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1F3346" w:rsidRPr="00FD3F93" w:rsidRDefault="001F3346" w:rsidP="001F3346">
      <w:pPr>
        <w:jc w:val="center"/>
        <w:rPr>
          <w:sz w:val="26"/>
          <w:szCs w:val="26"/>
        </w:rPr>
      </w:pPr>
      <w:r w:rsidRPr="00FD3F93">
        <w:rPr>
          <w:sz w:val="26"/>
          <w:szCs w:val="26"/>
        </w:rPr>
        <w:t xml:space="preserve">Совет сельского поселения  </w:t>
      </w:r>
      <w:proofErr w:type="spellStart"/>
      <w:r w:rsidRPr="00FD3F93">
        <w:rPr>
          <w:sz w:val="26"/>
          <w:szCs w:val="26"/>
        </w:rPr>
        <w:t>Тряпинский</w:t>
      </w:r>
      <w:proofErr w:type="spellEnd"/>
      <w:r w:rsidRPr="00FD3F93">
        <w:rPr>
          <w:sz w:val="26"/>
          <w:szCs w:val="26"/>
        </w:rPr>
        <w:t xml:space="preserve"> сельсовет муниципального</w:t>
      </w:r>
    </w:p>
    <w:p w:rsidR="001F3346" w:rsidRPr="00FD3F93" w:rsidRDefault="001F3346" w:rsidP="001F3346">
      <w:pPr>
        <w:jc w:val="center"/>
        <w:rPr>
          <w:sz w:val="26"/>
          <w:szCs w:val="26"/>
        </w:rPr>
      </w:pPr>
      <w:r w:rsidRPr="00FD3F93">
        <w:rPr>
          <w:sz w:val="26"/>
          <w:szCs w:val="26"/>
        </w:rPr>
        <w:t xml:space="preserve">района </w:t>
      </w:r>
      <w:proofErr w:type="spellStart"/>
      <w:r w:rsidRPr="00FD3F93">
        <w:rPr>
          <w:sz w:val="26"/>
          <w:szCs w:val="26"/>
        </w:rPr>
        <w:t>Аургазинский</w:t>
      </w:r>
      <w:proofErr w:type="spellEnd"/>
      <w:r w:rsidRPr="00FD3F93">
        <w:rPr>
          <w:sz w:val="26"/>
          <w:szCs w:val="26"/>
        </w:rPr>
        <w:t xml:space="preserve"> район Республики Башкортостан</w:t>
      </w:r>
    </w:p>
    <w:p w:rsidR="001F3346" w:rsidRPr="00FD3F93" w:rsidRDefault="001F3346" w:rsidP="001F3346">
      <w:pPr>
        <w:jc w:val="center"/>
        <w:rPr>
          <w:sz w:val="26"/>
          <w:szCs w:val="26"/>
        </w:rPr>
      </w:pPr>
    </w:p>
    <w:p w:rsidR="001F3346" w:rsidRDefault="001F3346" w:rsidP="001F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3346" w:rsidRDefault="001F3346" w:rsidP="001F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 2019                                                                                                     №  236</w:t>
      </w:r>
    </w:p>
    <w:p w:rsidR="001F3346" w:rsidRDefault="001F3346" w:rsidP="001F3346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</w:p>
    <w:p w:rsidR="001F3346" w:rsidRDefault="001F3346" w:rsidP="001F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СП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F3346" w:rsidRDefault="001F3346" w:rsidP="001F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за 2018 год</w:t>
      </w:r>
    </w:p>
    <w:p w:rsidR="001F3346" w:rsidRDefault="001F3346" w:rsidP="001F3346">
      <w:pPr>
        <w:jc w:val="center"/>
        <w:rPr>
          <w:b/>
          <w:sz w:val="28"/>
          <w:szCs w:val="28"/>
        </w:rPr>
      </w:pPr>
    </w:p>
    <w:p w:rsidR="001F3346" w:rsidRDefault="001F3346" w:rsidP="001F3346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Положением «О публичных слушаниях 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№ 18/1 от 16.04.2007 г.,  решением № 227 от 25.03.2019 г. «О проведении публичных</w:t>
      </w:r>
      <w:proofErr w:type="gramEnd"/>
      <w:r>
        <w:rPr>
          <w:sz w:val="28"/>
          <w:szCs w:val="28"/>
        </w:rPr>
        <w:t xml:space="preserve"> слушаний по отчету об исполнении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РБ за 2018 год»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1F3346" w:rsidRDefault="001F3346" w:rsidP="001F3346">
      <w:pPr>
        <w:ind w:firstLine="540"/>
        <w:jc w:val="both"/>
        <w:rPr>
          <w:b/>
          <w:sz w:val="28"/>
          <w:szCs w:val="28"/>
        </w:rPr>
      </w:pPr>
    </w:p>
    <w:p w:rsidR="001F3346" w:rsidRDefault="001F3346" w:rsidP="001F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СП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за 2018 год по доходам в сумме 4 919 563,21 рублей, по расходам в сумме 5 231 024,69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F3346" w:rsidRDefault="001F3346" w:rsidP="001F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1F3346" w:rsidRDefault="001F3346" w:rsidP="001F3346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 обнародования.</w:t>
      </w:r>
    </w:p>
    <w:p w:rsidR="001F3346" w:rsidRDefault="001F3346" w:rsidP="001F3346">
      <w:pPr>
        <w:pStyle w:val="3"/>
        <w:keepNext/>
        <w:outlineLvl w:val="0"/>
        <w:rPr>
          <w:b/>
          <w:szCs w:val="28"/>
        </w:rPr>
      </w:pPr>
    </w:p>
    <w:p w:rsidR="001F3346" w:rsidRPr="00C13DB6" w:rsidRDefault="001F3346" w:rsidP="001F3346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1F3346" w:rsidRPr="00C13DB6" w:rsidRDefault="001F3346" w:rsidP="001F3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1F3346" w:rsidRPr="00C13DB6" w:rsidRDefault="001F3346" w:rsidP="001F3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1F3346" w:rsidRPr="00C13DB6" w:rsidRDefault="001F3346" w:rsidP="001F3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1F3346" w:rsidRPr="00C13DB6" w:rsidRDefault="001F3346" w:rsidP="001F3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1F3346" w:rsidRDefault="001F3346" w:rsidP="001F3346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>
        <w:rPr>
          <w:sz w:val="28"/>
          <w:szCs w:val="28"/>
        </w:rPr>
        <w:t xml:space="preserve">И.С. Захарова           </w:t>
      </w: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Default="001F3346" w:rsidP="001F3346">
      <w:pPr>
        <w:jc w:val="both"/>
        <w:rPr>
          <w:sz w:val="28"/>
        </w:rPr>
      </w:pP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№1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1F3346" w:rsidRPr="00852436" w:rsidRDefault="001F3346" w:rsidP="001F3346">
      <w:pPr>
        <w:widowControl w:val="0"/>
        <w:adjustRightInd w:val="0"/>
        <w:ind w:left="1134" w:firstLine="5387"/>
        <w:jc w:val="center"/>
        <w:rPr>
          <w:bCs/>
          <w:sz w:val="22"/>
          <w:szCs w:val="22"/>
        </w:rPr>
      </w:pPr>
    </w:p>
    <w:p w:rsidR="001F3346" w:rsidRDefault="001F3346" w:rsidP="001F3346">
      <w:pPr>
        <w:widowControl w:val="0"/>
        <w:adjustRightInd w:val="0"/>
        <w:ind w:left="1134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 района  </w:t>
      </w:r>
      <w:proofErr w:type="spellStart"/>
      <w:r w:rsidRPr="000D26CC">
        <w:rPr>
          <w:bCs/>
          <w:sz w:val="28"/>
          <w:szCs w:val="28"/>
        </w:rPr>
        <w:t>Аургазинский</w:t>
      </w:r>
      <w:proofErr w:type="spellEnd"/>
      <w:r w:rsidRPr="000D26C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за 2018 год по кодам видов доходов, подвидов доходов, классификации операций сектора </w:t>
      </w:r>
      <w:proofErr w:type="spellStart"/>
      <w:r>
        <w:rPr>
          <w:bCs/>
          <w:sz w:val="28"/>
          <w:szCs w:val="28"/>
        </w:rPr>
        <w:t>государственого</w:t>
      </w:r>
      <w:proofErr w:type="spellEnd"/>
      <w:r>
        <w:rPr>
          <w:bCs/>
          <w:sz w:val="28"/>
          <w:szCs w:val="28"/>
        </w:rPr>
        <w:t xml:space="preserve"> управления, относящихся к доходам бюджета</w:t>
      </w:r>
    </w:p>
    <w:tbl>
      <w:tblPr>
        <w:tblW w:w="1056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2552"/>
        <w:gridCol w:w="1559"/>
        <w:gridCol w:w="1559"/>
        <w:gridCol w:w="921"/>
      </w:tblGrid>
      <w:tr w:rsidR="001F3346" w:rsidRPr="00A54554" w:rsidTr="001A692C">
        <w:trPr>
          <w:trHeight w:val="167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Pr="00A54554" w:rsidRDefault="001F3346" w:rsidP="001A69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Утвержденные бюджетные назначения (2015)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% </w:t>
            </w:r>
          </w:p>
          <w:p w:rsidR="001F3346" w:rsidRDefault="001F3346" w:rsidP="001A692C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испол-я</w:t>
            </w:r>
            <w:proofErr w:type="spellEnd"/>
          </w:p>
          <w:p w:rsidR="001F3346" w:rsidRPr="00A54554" w:rsidRDefault="001F3346" w:rsidP="001A69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\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4 749 520,80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4 919 563,21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12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22 827,61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17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\1010203001\182\2100\110\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220,96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\1050301001\182\0000\110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16 739,43 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\1060103010\182\0000\110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19 791,39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\1060603310\182\0000\110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13 563,00 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9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\1060604310\182\0000\110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415 903,24 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9 100,00 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\1130206510\791\0000\130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1 722 001,80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1 814 379,86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\2021500110\791\0000\151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352 900,00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\2021500210\791\0000\151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742 100,00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\2023511810\791\0000\151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79 200,00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\2024001410\791\0000\151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257 800,00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\2024999910\791\7404\151 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 в бюджеты 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\2029005410\791\0000\151\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370 819,00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370 819,00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сельских поселений на финансовое обеспечение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\2022999810\182\0000\151\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\1110503510\863\0000\120\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15 000,00 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20 937,36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\1110502510\863\0000\120\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71 652,36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\1170505010\791\0000\180\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11 629,00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  <w:tr w:rsidR="001F3346" w:rsidRPr="00A54554" w:rsidTr="001A692C">
        <w:trPr>
          <w:trHeight w:val="7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реализации иного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\1140205310\863\0000\410\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110 000,00 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346" w:rsidRDefault="001F3346" w:rsidP="001A692C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1F3346" w:rsidRDefault="001F3346" w:rsidP="001F3346">
      <w:pPr>
        <w:widowControl w:val="0"/>
        <w:adjustRightInd w:val="0"/>
        <w:ind w:left="1134" w:hanging="1276"/>
        <w:jc w:val="center"/>
        <w:rPr>
          <w:szCs w:val="28"/>
        </w:rPr>
      </w:pPr>
    </w:p>
    <w:p w:rsidR="001F3346" w:rsidRPr="004E1965" w:rsidRDefault="001F3346" w:rsidP="001F3346">
      <w:pPr>
        <w:pStyle w:val="a3"/>
        <w:ind w:left="1134" w:firstLine="5387"/>
        <w:jc w:val="center"/>
        <w:rPr>
          <w:szCs w:val="28"/>
        </w:rPr>
      </w:pPr>
    </w:p>
    <w:p w:rsidR="001F3346" w:rsidRDefault="001F3346" w:rsidP="001F3346">
      <w:pPr>
        <w:pStyle w:val="31"/>
        <w:rPr>
          <w:szCs w:val="24"/>
        </w:rPr>
      </w:pPr>
    </w:p>
    <w:p w:rsidR="001F3346" w:rsidRDefault="001F3346" w:rsidP="001F3346">
      <w:pPr>
        <w:pStyle w:val="31"/>
        <w:rPr>
          <w:szCs w:val="24"/>
        </w:rPr>
      </w:pPr>
    </w:p>
    <w:p w:rsidR="001F3346" w:rsidRDefault="001F3346" w:rsidP="001F3346">
      <w:pPr>
        <w:pStyle w:val="31"/>
        <w:rPr>
          <w:szCs w:val="24"/>
        </w:rPr>
      </w:pPr>
    </w:p>
    <w:p w:rsidR="001F3346" w:rsidRDefault="001F3346" w:rsidP="001F3346">
      <w:pPr>
        <w:pStyle w:val="31"/>
        <w:rPr>
          <w:szCs w:val="24"/>
        </w:rPr>
      </w:pP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>Приложение №2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к решению Совета 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852436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852436">
        <w:rPr>
          <w:rFonts w:cs="Arial"/>
          <w:sz w:val="22"/>
          <w:szCs w:val="22"/>
        </w:rPr>
        <w:t>Тряпинскийсельсовет</w:t>
      </w:r>
      <w:proofErr w:type="spellEnd"/>
      <w:r w:rsidRPr="00852436">
        <w:rPr>
          <w:rFonts w:cs="Arial"/>
          <w:sz w:val="22"/>
          <w:szCs w:val="22"/>
        </w:rPr>
        <w:t xml:space="preserve"> муниципального района </w:t>
      </w: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852436">
        <w:rPr>
          <w:rFonts w:cs="Arial"/>
          <w:sz w:val="22"/>
          <w:szCs w:val="22"/>
        </w:rPr>
        <w:t>Аургазинский</w:t>
      </w:r>
      <w:proofErr w:type="spellEnd"/>
      <w:r w:rsidRPr="00852436">
        <w:rPr>
          <w:rFonts w:cs="Arial"/>
          <w:sz w:val="22"/>
          <w:szCs w:val="22"/>
        </w:rPr>
        <w:t xml:space="preserve"> район РБ</w:t>
      </w:r>
    </w:p>
    <w:p w:rsidR="001F3346" w:rsidRPr="00852436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бюджета </w:t>
      </w:r>
      <w:r w:rsidRPr="000D26CC">
        <w:rPr>
          <w:bCs/>
          <w:sz w:val="28"/>
          <w:szCs w:val="28"/>
        </w:rPr>
        <w:t xml:space="preserve">сельского  поселения </w:t>
      </w:r>
      <w:proofErr w:type="spellStart"/>
      <w:r w:rsidRPr="000D26CC">
        <w:rPr>
          <w:bCs/>
          <w:sz w:val="28"/>
          <w:szCs w:val="28"/>
        </w:rPr>
        <w:t>Тряпинский</w:t>
      </w:r>
      <w:proofErr w:type="spellEnd"/>
      <w:r w:rsidRPr="000D26CC">
        <w:rPr>
          <w:bCs/>
          <w:sz w:val="28"/>
          <w:szCs w:val="28"/>
        </w:rPr>
        <w:t xml:space="preserve">  </w:t>
      </w:r>
      <w:proofErr w:type="spellStart"/>
      <w:r w:rsidRPr="000D26CC">
        <w:rPr>
          <w:bCs/>
          <w:sz w:val="28"/>
          <w:szCs w:val="28"/>
        </w:rPr>
        <w:t>сельсоветмуниципального</w:t>
      </w:r>
      <w:proofErr w:type="spellEnd"/>
      <w:r w:rsidRPr="000D26CC">
        <w:rPr>
          <w:bCs/>
          <w:sz w:val="28"/>
          <w:szCs w:val="28"/>
        </w:rPr>
        <w:t xml:space="preserve"> </w:t>
      </w: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разделам и подразделам классификации расходов бюджета</w:t>
      </w: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tbl>
      <w:tblPr>
        <w:tblW w:w="9720" w:type="dxa"/>
        <w:tblInd w:w="103" w:type="dxa"/>
        <w:tblLook w:val="04A0"/>
      </w:tblPr>
      <w:tblGrid>
        <w:gridCol w:w="3280"/>
        <w:gridCol w:w="699"/>
        <w:gridCol w:w="517"/>
        <w:gridCol w:w="617"/>
        <w:gridCol w:w="717"/>
        <w:gridCol w:w="737"/>
        <w:gridCol w:w="517"/>
        <w:gridCol w:w="1463"/>
        <w:gridCol w:w="1520"/>
      </w:tblGrid>
      <w:tr w:rsidR="001F3346" w:rsidRPr="00021C03" w:rsidTr="001A692C">
        <w:trPr>
          <w:trHeight w:val="6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Код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стр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7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Утвержденные 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  <w:t xml:space="preserve">бюджетные </w:t>
            </w:r>
            <w:r w:rsidRPr="00021C03">
              <w:rPr>
                <w:rFonts w:ascii="Arial" w:hAnsi="Arial" w:cs="Arial"/>
                <w:sz w:val="18"/>
                <w:szCs w:val="18"/>
              </w:rPr>
              <w:br/>
              <w:t>назначения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F3346" w:rsidRPr="00021C03" w:rsidTr="001A692C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7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5 231 024,69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5 231 024,69</w:t>
            </w:r>
          </w:p>
        </w:tc>
      </w:tr>
      <w:tr w:rsidR="001F3346" w:rsidRPr="00021C03" w:rsidTr="001A692C">
        <w:trPr>
          <w:trHeight w:val="2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Фонд оплаты труда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486 598,15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486 598,15</w:t>
            </w:r>
          </w:p>
        </w:tc>
      </w:tr>
      <w:tr w:rsidR="001F3346" w:rsidRPr="00021C03" w:rsidTr="001A692C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Вэносы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 xml:space="preserve">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145 744,64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145 744,64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712 519,74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712 519,74</w:t>
            </w:r>
          </w:p>
        </w:tc>
      </w:tr>
      <w:tr w:rsidR="001F3346" w:rsidRPr="00021C03" w:rsidTr="001A692C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 xml:space="preserve"> в сфере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инф-комм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. технологий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64 943,79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64 943,79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770 556,40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770 556,40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Уплата налогов на имущество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1 222,00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1 222,00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Уплата прочих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4 850,00</w:t>
            </w:r>
          </w:p>
        </w:tc>
      </w:tr>
      <w:tr w:rsidR="001F3346" w:rsidRPr="00021C03" w:rsidTr="001A692C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209 888,35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209 888,35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 xml:space="preserve">Фонд оплаты труда 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рганов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54 684,00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54 684,00</w:t>
            </w:r>
          </w:p>
        </w:tc>
      </w:tr>
      <w:tr w:rsidR="001F3346" w:rsidRPr="00021C03" w:rsidTr="001A692C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16 516,00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16 516,00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199 000,00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03150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257 800,00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257 800,00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03330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43 180,12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43 180,12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301 000,00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498 955,00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498 955,00</w:t>
            </w:r>
          </w:p>
        </w:tc>
      </w:tr>
      <w:tr w:rsidR="001F3346" w:rsidRPr="00021C03" w:rsidTr="001A692C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Взносы по обязательному соц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трахованию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144 823,10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144 823,10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06290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1 149 031,37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1 149 031,37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S2010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99009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06050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71 293,71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71 293,71</w:t>
            </w:r>
          </w:p>
        </w:tc>
      </w:tr>
      <w:tr w:rsidR="001F3346" w:rsidRPr="00021C03" w:rsidTr="001A692C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3346" w:rsidRPr="00021C03" w:rsidRDefault="001F3346" w:rsidP="001A692C">
            <w:pPr>
              <w:ind w:firstLineChars="200" w:firstLine="3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Прочая закупка товаров</w:t>
            </w:r>
            <w:proofErr w:type="gramStart"/>
            <w:r w:rsidRPr="00021C0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021C03">
              <w:rPr>
                <w:rFonts w:ascii="Arial" w:hAnsi="Arial" w:cs="Arial"/>
                <w:sz w:val="18"/>
                <w:szCs w:val="18"/>
              </w:rPr>
              <w:t>работ ,услуг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418,32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346" w:rsidRPr="00021C03" w:rsidRDefault="001F3346" w:rsidP="001A692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418,32</w:t>
            </w:r>
          </w:p>
        </w:tc>
      </w:tr>
      <w:tr w:rsidR="001F3346" w:rsidRPr="00021C03" w:rsidTr="001A692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346" w:rsidRPr="00021C03" w:rsidRDefault="001F3346" w:rsidP="001A692C">
            <w:pPr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r w:rsidRPr="00021C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7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C03">
              <w:rPr>
                <w:rFonts w:ascii="Arial" w:hAnsi="Arial" w:cs="Arial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346" w:rsidRPr="00021C03" w:rsidRDefault="001F3346" w:rsidP="001A69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1C03">
              <w:rPr>
                <w:rFonts w:ascii="Arial" w:hAnsi="Arial" w:cs="Arial"/>
                <w:color w:val="FF0000"/>
                <w:sz w:val="18"/>
                <w:szCs w:val="18"/>
              </w:rPr>
              <w:t>-311 461,48</w:t>
            </w:r>
          </w:p>
        </w:tc>
      </w:tr>
    </w:tbl>
    <w:p w:rsidR="001F3346" w:rsidRPr="00021C03" w:rsidRDefault="001F3346" w:rsidP="001F3346">
      <w:pPr>
        <w:widowControl w:val="0"/>
        <w:adjustRightInd w:val="0"/>
        <w:ind w:left="-142"/>
        <w:jc w:val="center"/>
        <w:rPr>
          <w:bCs/>
          <w:sz w:val="18"/>
          <w:szCs w:val="18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1F3346" w:rsidRDefault="001F3346" w:rsidP="001F3346">
      <w:pPr>
        <w:widowControl w:val="0"/>
        <w:adjustRightInd w:val="0"/>
        <w:ind w:left="-142"/>
        <w:jc w:val="center"/>
        <w:rPr>
          <w:bCs/>
          <w:sz w:val="28"/>
          <w:szCs w:val="28"/>
        </w:rPr>
      </w:pPr>
    </w:p>
    <w:p w:rsidR="001F3346" w:rsidRPr="006F6FB4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</w:p>
    <w:p w:rsidR="001F3346" w:rsidRPr="006F6FB4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Приложение №3 </w:t>
      </w:r>
    </w:p>
    <w:p w:rsidR="001F3346" w:rsidRPr="006F6FB4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к решению Совета </w:t>
      </w:r>
    </w:p>
    <w:p w:rsidR="001F3346" w:rsidRPr="006F6FB4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r w:rsidRPr="006F6FB4">
        <w:rPr>
          <w:rFonts w:cs="Arial"/>
          <w:sz w:val="22"/>
          <w:szCs w:val="22"/>
        </w:rPr>
        <w:t xml:space="preserve">сельского поселения </w:t>
      </w:r>
      <w:proofErr w:type="spellStart"/>
      <w:r w:rsidRPr="006F6FB4">
        <w:rPr>
          <w:rFonts w:cs="Arial"/>
          <w:sz w:val="22"/>
          <w:szCs w:val="22"/>
        </w:rPr>
        <w:t>Тряпинский</w:t>
      </w:r>
      <w:proofErr w:type="spellEnd"/>
      <w:r w:rsidRPr="006F6FB4">
        <w:rPr>
          <w:rFonts w:cs="Arial"/>
          <w:sz w:val="22"/>
          <w:szCs w:val="22"/>
        </w:rPr>
        <w:t xml:space="preserve"> сельсовет муниципального района </w:t>
      </w:r>
    </w:p>
    <w:p w:rsidR="001F3346" w:rsidRPr="006F6FB4" w:rsidRDefault="001F3346" w:rsidP="001F3346">
      <w:pPr>
        <w:widowControl w:val="0"/>
        <w:adjustRightInd w:val="0"/>
        <w:ind w:left="6521"/>
        <w:jc w:val="right"/>
        <w:rPr>
          <w:rFonts w:cs="Arial"/>
          <w:sz w:val="22"/>
          <w:szCs w:val="22"/>
        </w:rPr>
      </w:pPr>
      <w:proofErr w:type="spellStart"/>
      <w:r w:rsidRPr="006F6FB4">
        <w:rPr>
          <w:rFonts w:cs="Arial"/>
          <w:sz w:val="22"/>
          <w:szCs w:val="22"/>
        </w:rPr>
        <w:t>Аургазинский</w:t>
      </w:r>
      <w:proofErr w:type="spellEnd"/>
      <w:r w:rsidRPr="006F6FB4">
        <w:rPr>
          <w:rFonts w:cs="Arial"/>
          <w:sz w:val="22"/>
          <w:szCs w:val="22"/>
        </w:rPr>
        <w:t xml:space="preserve"> район РБ</w:t>
      </w:r>
    </w:p>
    <w:p w:rsidR="001F3346" w:rsidRDefault="001F3346" w:rsidP="001F3346">
      <w:pPr>
        <w:widowControl w:val="0"/>
        <w:adjustRightInd w:val="0"/>
        <w:ind w:left="6521"/>
        <w:jc w:val="right"/>
        <w:rPr>
          <w:rFonts w:cs="Arial"/>
        </w:rPr>
      </w:pPr>
    </w:p>
    <w:p w:rsidR="001F3346" w:rsidRPr="006F6FB4" w:rsidRDefault="001F3346" w:rsidP="001F3346">
      <w:pPr>
        <w:widowControl w:val="0"/>
        <w:adjustRightInd w:val="0"/>
        <w:ind w:left="284"/>
        <w:jc w:val="center"/>
        <w:rPr>
          <w:b/>
          <w:sz w:val="24"/>
          <w:szCs w:val="24"/>
        </w:rPr>
      </w:pPr>
      <w:r w:rsidRPr="006F6FB4">
        <w:rPr>
          <w:rFonts w:cs="Arial"/>
          <w:b/>
          <w:sz w:val="24"/>
          <w:szCs w:val="24"/>
        </w:rPr>
        <w:t xml:space="preserve">Источник финансирования дефицита бюджета по кодам групп, подгрупп, статей, видов источников финансирования дефицитов классификации </w:t>
      </w:r>
      <w:proofErr w:type="spellStart"/>
      <w:r w:rsidRPr="006F6FB4">
        <w:rPr>
          <w:rFonts w:cs="Arial"/>
          <w:b/>
          <w:sz w:val="24"/>
          <w:szCs w:val="24"/>
        </w:rPr>
        <w:t>операпций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сектора государственного управления, относящихся к источникам финансирования дефицита бюджета сельского поселения </w:t>
      </w:r>
      <w:proofErr w:type="spellStart"/>
      <w:r w:rsidRPr="006F6FB4">
        <w:rPr>
          <w:rFonts w:cs="Arial"/>
          <w:b/>
          <w:sz w:val="24"/>
          <w:szCs w:val="24"/>
        </w:rPr>
        <w:t>Тряпинский</w:t>
      </w:r>
      <w:proofErr w:type="spellEnd"/>
      <w:r w:rsidRPr="006F6FB4">
        <w:rPr>
          <w:rFonts w:cs="Arial"/>
          <w:b/>
          <w:sz w:val="24"/>
          <w:szCs w:val="24"/>
        </w:rPr>
        <w:t xml:space="preserve"> сельсовет за 201</w:t>
      </w:r>
      <w:r>
        <w:rPr>
          <w:rFonts w:cs="Arial"/>
          <w:b/>
          <w:sz w:val="24"/>
          <w:szCs w:val="24"/>
        </w:rPr>
        <w:t>8</w:t>
      </w:r>
      <w:r w:rsidRPr="006F6FB4">
        <w:rPr>
          <w:rFonts w:cs="Arial"/>
          <w:b/>
          <w:sz w:val="24"/>
          <w:szCs w:val="24"/>
        </w:rPr>
        <w:t xml:space="preserve"> год</w:t>
      </w:r>
    </w:p>
    <w:p w:rsidR="001F3346" w:rsidRDefault="001F3346" w:rsidP="001F3346">
      <w:pPr>
        <w:pStyle w:val="31"/>
        <w:ind w:left="284"/>
        <w:rPr>
          <w:szCs w:val="24"/>
        </w:rPr>
      </w:pPr>
    </w:p>
    <w:tbl>
      <w:tblPr>
        <w:tblW w:w="0" w:type="auto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559"/>
        <w:gridCol w:w="2350"/>
      </w:tblGrid>
      <w:tr w:rsidR="001F3346" w:rsidRPr="00561D32" w:rsidTr="001F3346">
        <w:trPr>
          <w:trHeight w:val="2170"/>
        </w:trPr>
        <w:tc>
          <w:tcPr>
            <w:tcW w:w="3261" w:type="dxa"/>
            <w:shd w:val="clear" w:color="auto" w:fill="auto"/>
            <w:vAlign w:val="center"/>
          </w:tcPr>
          <w:p w:rsidR="001F3346" w:rsidRPr="00561D32" w:rsidRDefault="001F3346" w:rsidP="001A692C">
            <w:pPr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 xml:space="preserve">Код групп, подгрупп, статей, видов </w:t>
            </w:r>
            <w:proofErr w:type="gramStart"/>
            <w:r w:rsidRPr="00561D32">
              <w:rPr>
                <w:bCs/>
                <w:sz w:val="24"/>
                <w:szCs w:val="24"/>
              </w:rPr>
              <w:t>источников финансирования дефицитов бюджетов классификаций операций сектора</w:t>
            </w:r>
            <w:proofErr w:type="gram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государственого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61D32">
              <w:rPr>
                <w:bCs/>
                <w:sz w:val="24"/>
                <w:szCs w:val="24"/>
              </w:rPr>
              <w:t>кправления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, относящихся к источникам </w:t>
            </w:r>
            <w:proofErr w:type="spellStart"/>
            <w:r w:rsidRPr="00561D32">
              <w:rPr>
                <w:bCs/>
                <w:sz w:val="24"/>
                <w:szCs w:val="24"/>
              </w:rPr>
              <w:t>динанисрования</w:t>
            </w:r>
            <w:proofErr w:type="spellEnd"/>
            <w:r w:rsidRPr="00561D32">
              <w:rPr>
                <w:bCs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Сумма</w:t>
            </w:r>
          </w:p>
          <w:p w:rsidR="001F3346" w:rsidRPr="00561D32" w:rsidRDefault="001F3346" w:rsidP="001A692C">
            <w:pPr>
              <w:jc w:val="center"/>
              <w:rPr>
                <w:bCs/>
                <w:sz w:val="24"/>
                <w:szCs w:val="24"/>
              </w:rPr>
            </w:pPr>
            <w:r w:rsidRPr="00561D32">
              <w:rPr>
                <w:bCs/>
                <w:sz w:val="24"/>
                <w:szCs w:val="24"/>
              </w:rPr>
              <w:t>(руб</w:t>
            </w:r>
            <w:proofErr w:type="gramStart"/>
            <w:r w:rsidRPr="00561D32">
              <w:rPr>
                <w:bCs/>
                <w:sz w:val="24"/>
                <w:szCs w:val="24"/>
              </w:rPr>
              <w:t>.к</w:t>
            </w:r>
            <w:proofErr w:type="gramEnd"/>
            <w:r w:rsidRPr="00561D32">
              <w:rPr>
                <w:bCs/>
                <w:sz w:val="24"/>
                <w:szCs w:val="24"/>
              </w:rPr>
              <w:t>оп.)</w:t>
            </w:r>
          </w:p>
        </w:tc>
      </w:tr>
      <w:tr w:rsidR="001F3346" w:rsidRPr="00561D32" w:rsidTr="001F3346">
        <w:trPr>
          <w:trHeight w:val="205"/>
        </w:trPr>
        <w:tc>
          <w:tcPr>
            <w:tcW w:w="3261" w:type="dxa"/>
            <w:shd w:val="clear" w:color="auto" w:fill="auto"/>
          </w:tcPr>
          <w:p w:rsidR="001F3346" w:rsidRPr="00561D32" w:rsidRDefault="001F3346" w:rsidP="001A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center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F3346" w:rsidRPr="00561D32" w:rsidTr="001F3346">
        <w:trPr>
          <w:trHeight w:val="205"/>
        </w:trPr>
        <w:tc>
          <w:tcPr>
            <w:tcW w:w="3261" w:type="dxa"/>
            <w:shd w:val="clear" w:color="auto" w:fill="auto"/>
          </w:tcPr>
          <w:p w:rsidR="001F3346" w:rsidRPr="00561D32" w:rsidRDefault="001F3346" w:rsidP="001A692C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706 01 05 02 01 05 0000 510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1F3346" w:rsidRPr="00561D32" w:rsidRDefault="001F3346" w:rsidP="001A692C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4 919 563,21</w:t>
            </w:r>
          </w:p>
        </w:tc>
      </w:tr>
      <w:tr w:rsidR="001F3346" w:rsidRPr="00561D32" w:rsidTr="001F3346">
        <w:trPr>
          <w:trHeight w:val="205"/>
        </w:trPr>
        <w:tc>
          <w:tcPr>
            <w:tcW w:w="3261" w:type="dxa"/>
            <w:shd w:val="clear" w:color="auto" w:fill="auto"/>
          </w:tcPr>
          <w:p w:rsidR="001F3346" w:rsidRPr="00561D32" w:rsidRDefault="001F3346" w:rsidP="001A692C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706 01 05 02 01 05 0000 610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1F3346" w:rsidRPr="00561D32" w:rsidRDefault="001F3346" w:rsidP="001A692C">
            <w:pPr>
              <w:rPr>
                <w:sz w:val="24"/>
                <w:szCs w:val="24"/>
              </w:rPr>
            </w:pPr>
            <w:r w:rsidRPr="00561D3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F3346" w:rsidRPr="00561D32" w:rsidRDefault="001F3346" w:rsidP="001A69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5 231 024,69</w:t>
            </w:r>
          </w:p>
        </w:tc>
      </w:tr>
      <w:tr w:rsidR="001F3346" w:rsidRPr="00561D32" w:rsidTr="001F3346">
        <w:trPr>
          <w:trHeight w:val="205"/>
        </w:trPr>
        <w:tc>
          <w:tcPr>
            <w:tcW w:w="3261" w:type="dxa"/>
            <w:shd w:val="clear" w:color="auto" w:fill="auto"/>
          </w:tcPr>
          <w:p w:rsidR="001F3346" w:rsidRPr="00561D32" w:rsidRDefault="001F3346" w:rsidP="001A692C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1F3346" w:rsidRPr="00561D32" w:rsidRDefault="001F3346" w:rsidP="001A692C">
            <w:pPr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>ПРОФИЦИТ БЮДЖЕТА (со знаком "плюс"), ДЕФИЦИТ БЮДЖЕТА (со знаком "минус")</w:t>
            </w:r>
          </w:p>
          <w:p w:rsidR="001F3346" w:rsidRPr="00561D32" w:rsidRDefault="001F3346" w:rsidP="001A692C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1F3346" w:rsidRDefault="001F3346" w:rsidP="001A692C">
            <w:pPr>
              <w:pStyle w:val="a3"/>
              <w:jc w:val="both"/>
              <w:rPr>
                <w:szCs w:val="28"/>
              </w:rPr>
            </w:pPr>
          </w:p>
          <w:p w:rsidR="001F3346" w:rsidRPr="00561D32" w:rsidRDefault="001F3346" w:rsidP="001A692C">
            <w:pPr>
              <w:jc w:val="right"/>
              <w:rPr>
                <w:b/>
                <w:bCs/>
                <w:sz w:val="24"/>
                <w:szCs w:val="24"/>
              </w:rPr>
            </w:pPr>
            <w:r w:rsidRPr="00561D32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311 461,48</w:t>
            </w:r>
          </w:p>
          <w:p w:rsidR="001F3346" w:rsidRPr="00561D32" w:rsidRDefault="001F3346" w:rsidP="001A692C">
            <w:pPr>
              <w:jc w:val="right"/>
              <w:rPr>
                <w:sz w:val="24"/>
                <w:szCs w:val="24"/>
              </w:rPr>
            </w:pPr>
          </w:p>
        </w:tc>
      </w:tr>
    </w:tbl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  <w:rPr>
          <w:b/>
          <w:szCs w:val="28"/>
        </w:rPr>
      </w:pPr>
    </w:p>
    <w:p w:rsidR="001F3346" w:rsidRDefault="001F3346" w:rsidP="001F3346">
      <w:pPr>
        <w:jc w:val="both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3346"/>
    <w:rsid w:val="001F3346"/>
    <w:rsid w:val="004C4BDF"/>
    <w:rsid w:val="00981642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3346"/>
    <w:rPr>
      <w:sz w:val="28"/>
    </w:rPr>
  </w:style>
  <w:style w:type="character" w:customStyle="1" w:styleId="a4">
    <w:name w:val="Основной текст Знак"/>
    <w:basedOn w:val="a0"/>
    <w:link w:val="a3"/>
    <w:rsid w:val="001F3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33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3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1F334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F3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7488</Characters>
  <Application>Microsoft Office Word</Application>
  <DocSecurity>0</DocSecurity>
  <Lines>62</Lines>
  <Paragraphs>17</Paragraphs>
  <ScaleCrop>false</ScaleCrop>
  <Company>Сельсовет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2019-08-28T07:42:00Z</dcterms:created>
  <dcterms:modified xsi:type="dcterms:W3CDTF">2019-08-28T07:43:00Z</dcterms:modified>
</cp:coreProperties>
</file>