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AE347F" w:rsidTr="004C64AD">
        <w:trPr>
          <w:trHeight w:val="2224"/>
        </w:trPr>
        <w:tc>
          <w:tcPr>
            <w:tcW w:w="4122" w:type="dxa"/>
          </w:tcPr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47F" w:rsidRDefault="00AE347F" w:rsidP="004C64AD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5788441" r:id="rId5"/>
              </w:object>
            </w:r>
          </w:p>
          <w:p w:rsidR="00AE347F" w:rsidRDefault="00AE347F" w:rsidP="004C64AD">
            <w:pPr>
              <w:pStyle w:val="a3"/>
            </w:pPr>
          </w:p>
          <w:p w:rsidR="00AE347F" w:rsidRDefault="00AE347F" w:rsidP="004C64AD">
            <w:pPr>
              <w:pStyle w:val="a3"/>
            </w:pPr>
          </w:p>
        </w:tc>
        <w:tc>
          <w:tcPr>
            <w:tcW w:w="4341" w:type="dxa"/>
          </w:tcPr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AE347F" w:rsidRPr="00DE4D17" w:rsidRDefault="00AE347F" w:rsidP="004C64AD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AE347F" w:rsidRDefault="00AE347F" w:rsidP="004C64A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AE347F" w:rsidRDefault="00AE347F" w:rsidP="00AE3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AE347F" w:rsidRDefault="00AE347F" w:rsidP="00AE347F">
      <w:pPr>
        <w:pStyle w:val="31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AE347F" w:rsidRDefault="00AE347F" w:rsidP="00AE347F">
      <w:pPr>
        <w:jc w:val="center"/>
        <w:rPr>
          <w:b/>
          <w:sz w:val="28"/>
          <w:szCs w:val="28"/>
        </w:rPr>
      </w:pPr>
    </w:p>
    <w:p w:rsidR="00AE347F" w:rsidRDefault="00AE347F" w:rsidP="00AE347F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AE347F" w:rsidRDefault="00AE347F" w:rsidP="00AE3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</w:t>
      </w:r>
      <w:r w:rsidRPr="008D26E1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227</w:t>
      </w:r>
    </w:p>
    <w:p w:rsidR="00AE347F" w:rsidRDefault="00AE347F" w:rsidP="00AE347F">
      <w:pPr>
        <w:pStyle w:val="ConsPlusTitle"/>
        <w:widowControl/>
        <w:jc w:val="center"/>
        <w:rPr>
          <w:sz w:val="28"/>
        </w:rPr>
      </w:pPr>
    </w:p>
    <w:p w:rsidR="00AE347F" w:rsidRDefault="00AE347F" w:rsidP="00AE347F">
      <w:pPr>
        <w:pStyle w:val="31"/>
        <w:jc w:val="center"/>
      </w:pPr>
    </w:p>
    <w:p w:rsidR="00AE347F" w:rsidRDefault="00AE347F" w:rsidP="00AE347F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О проекте решения « Об 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 бюджета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 за 2018 год» и проведение публичных слушаний по отчету об исполнении бюджета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 за 2018 год </w:t>
      </w:r>
    </w:p>
    <w:p w:rsidR="00AE347F" w:rsidRDefault="00AE347F" w:rsidP="00AE347F">
      <w:pPr>
        <w:spacing w:before="240" w:after="2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сооответствии</w:t>
      </w:r>
      <w:proofErr w:type="spellEnd"/>
      <w:r>
        <w:rPr>
          <w:sz w:val="28"/>
        </w:rPr>
        <w:t xml:space="preserve"> со ст.28 Федерального закона «Об общих принципах организации местного самоуправления в Российской Федерации» от 06.10.2003 года № 131-ФЗ, ст. 11 Устава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Башкортостан, Положением «О публичных слушаниях в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сельсовет», утвержденный решением Совета от  16.04.2007г №18/1сельского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сельсовет,  </w:t>
      </w:r>
      <w:r>
        <w:rPr>
          <w:color w:val="341B13"/>
          <w:sz w:val="28"/>
          <w:szCs w:val="28"/>
        </w:rPr>
        <w:t xml:space="preserve">Совет сельского поселения </w:t>
      </w:r>
      <w:proofErr w:type="spellStart"/>
      <w:r>
        <w:rPr>
          <w:color w:val="341B13"/>
          <w:sz w:val="28"/>
          <w:szCs w:val="28"/>
        </w:rPr>
        <w:t>Тряпинский</w:t>
      </w:r>
      <w:proofErr w:type="spellEnd"/>
      <w:r>
        <w:rPr>
          <w:color w:val="341B13"/>
          <w:sz w:val="28"/>
          <w:szCs w:val="28"/>
        </w:rPr>
        <w:t xml:space="preserve"> сельсовет МР </w:t>
      </w:r>
      <w:proofErr w:type="spellStart"/>
      <w:r>
        <w:rPr>
          <w:color w:val="341B13"/>
          <w:sz w:val="28"/>
          <w:szCs w:val="28"/>
        </w:rPr>
        <w:t>Аургазинский</w:t>
      </w:r>
      <w:proofErr w:type="spellEnd"/>
      <w:r>
        <w:rPr>
          <w:color w:val="341B13"/>
          <w:sz w:val="28"/>
          <w:szCs w:val="28"/>
        </w:rPr>
        <w:t xml:space="preserve"> район </w:t>
      </w:r>
      <w:proofErr w:type="spellStart"/>
      <w:r>
        <w:rPr>
          <w:color w:val="341B13"/>
          <w:sz w:val="28"/>
          <w:szCs w:val="28"/>
        </w:rPr>
        <w:t>РБ</w:t>
      </w:r>
      <w:r>
        <w:rPr>
          <w:b/>
          <w:color w:val="341B13"/>
          <w:sz w:val="28"/>
          <w:szCs w:val="28"/>
        </w:rPr>
        <w:t>решил</w:t>
      </w:r>
      <w:proofErr w:type="spellEnd"/>
      <w:r>
        <w:rPr>
          <w:b/>
          <w:color w:val="341B13"/>
          <w:sz w:val="28"/>
          <w:szCs w:val="28"/>
        </w:rPr>
        <w:t>:</w:t>
      </w:r>
      <w:proofErr w:type="gramEnd"/>
    </w:p>
    <w:p w:rsidR="00AE347F" w:rsidRPr="00B13C31" w:rsidRDefault="00AE347F" w:rsidP="00AE347F">
      <w:pPr>
        <w:spacing w:before="240" w:after="240"/>
        <w:jc w:val="both"/>
        <w:rPr>
          <w:sz w:val="28"/>
          <w:szCs w:val="28"/>
        </w:rPr>
      </w:pPr>
      <w:r w:rsidRPr="00B13C31">
        <w:rPr>
          <w:sz w:val="28"/>
          <w:szCs w:val="28"/>
        </w:rPr>
        <w:t xml:space="preserve">        1. Утвердить проект решения «Об  </w:t>
      </w:r>
      <w:proofErr w:type="gramStart"/>
      <w:r w:rsidRPr="00B13C31">
        <w:rPr>
          <w:sz w:val="28"/>
          <w:szCs w:val="28"/>
        </w:rPr>
        <w:t>отчете</w:t>
      </w:r>
      <w:proofErr w:type="gramEnd"/>
      <w:r w:rsidRPr="00B13C31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201</w:t>
      </w:r>
      <w:r>
        <w:rPr>
          <w:sz w:val="28"/>
          <w:szCs w:val="28"/>
        </w:rPr>
        <w:t>8</w:t>
      </w:r>
      <w:r w:rsidRPr="00B13C31">
        <w:rPr>
          <w:sz w:val="28"/>
          <w:szCs w:val="28"/>
        </w:rPr>
        <w:t xml:space="preserve"> год» (приложение №1)           </w:t>
      </w:r>
    </w:p>
    <w:p w:rsidR="00AE347F" w:rsidRPr="00B13C31" w:rsidRDefault="00AE347F" w:rsidP="00AE347F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sz w:val="28"/>
          <w:szCs w:val="28"/>
        </w:rPr>
        <w:t xml:space="preserve">2. Назначить проведение публичных слушаний по проекту решения « Об  отчете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201</w:t>
      </w:r>
      <w:r>
        <w:rPr>
          <w:sz w:val="28"/>
          <w:szCs w:val="28"/>
        </w:rPr>
        <w:t>8</w:t>
      </w:r>
      <w:r w:rsidRPr="00B13C31">
        <w:rPr>
          <w:sz w:val="28"/>
          <w:szCs w:val="28"/>
        </w:rPr>
        <w:t xml:space="preserve"> год» на 14.00 ч. </w:t>
      </w:r>
      <w:r>
        <w:rPr>
          <w:sz w:val="28"/>
          <w:szCs w:val="28"/>
        </w:rPr>
        <w:t>10 апреля</w:t>
      </w:r>
      <w:r w:rsidRPr="00B13C3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13C31">
        <w:rPr>
          <w:sz w:val="28"/>
          <w:szCs w:val="28"/>
        </w:rPr>
        <w:t xml:space="preserve"> года</w:t>
      </w:r>
      <w:r w:rsidRPr="00B13C31">
        <w:rPr>
          <w:color w:val="000000"/>
          <w:sz w:val="28"/>
          <w:szCs w:val="28"/>
        </w:rPr>
        <w:t xml:space="preserve">  в администрации сельского поселения </w:t>
      </w:r>
      <w:proofErr w:type="spellStart"/>
      <w:r w:rsidRPr="00B13C31">
        <w:rPr>
          <w:color w:val="000000"/>
          <w:sz w:val="28"/>
          <w:szCs w:val="28"/>
        </w:rPr>
        <w:t>с</w:t>
      </w:r>
      <w:proofErr w:type="gramStart"/>
      <w:r w:rsidRPr="00B13C31">
        <w:rPr>
          <w:color w:val="000000"/>
          <w:sz w:val="28"/>
          <w:szCs w:val="28"/>
        </w:rPr>
        <w:t>.Т</w:t>
      </w:r>
      <w:proofErr w:type="gramEnd"/>
      <w:r w:rsidRPr="00B13C31">
        <w:rPr>
          <w:color w:val="000000"/>
          <w:sz w:val="28"/>
          <w:szCs w:val="28"/>
        </w:rPr>
        <w:t>ряпино</w:t>
      </w:r>
      <w:proofErr w:type="spellEnd"/>
      <w:r w:rsidRPr="00B13C31">
        <w:rPr>
          <w:color w:val="000000"/>
          <w:sz w:val="28"/>
          <w:szCs w:val="28"/>
        </w:rPr>
        <w:t xml:space="preserve">.               </w:t>
      </w:r>
    </w:p>
    <w:p w:rsidR="00AE347F" w:rsidRPr="00B13C31" w:rsidRDefault="00AE347F" w:rsidP="00AE347F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color w:val="000000"/>
          <w:sz w:val="28"/>
          <w:szCs w:val="28"/>
        </w:rPr>
        <w:t xml:space="preserve">       3.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</w:t>
      </w:r>
      <w:r>
        <w:rPr>
          <w:color w:val="000000"/>
          <w:sz w:val="28"/>
          <w:szCs w:val="28"/>
        </w:rPr>
        <w:t>Трофимова И.Д.</w:t>
      </w:r>
      <w:r w:rsidRPr="00B13C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B13C31">
        <w:rPr>
          <w:color w:val="000000"/>
          <w:sz w:val="28"/>
          <w:szCs w:val="28"/>
        </w:rPr>
        <w:t xml:space="preserve"> депутат от избирательного округа № 3; Пашкин В.А.</w:t>
      </w:r>
      <w:r>
        <w:rPr>
          <w:color w:val="000000"/>
          <w:sz w:val="28"/>
          <w:szCs w:val="28"/>
        </w:rPr>
        <w:t>,</w:t>
      </w:r>
      <w:r w:rsidRPr="00B13C31">
        <w:rPr>
          <w:color w:val="000000"/>
          <w:sz w:val="28"/>
          <w:szCs w:val="28"/>
        </w:rPr>
        <w:t xml:space="preserve"> депутат от избирательного округа № 4; </w:t>
      </w:r>
    </w:p>
    <w:p w:rsidR="00AE347F" w:rsidRPr="00B13C31" w:rsidRDefault="00AE347F" w:rsidP="00AE347F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color w:val="000000"/>
          <w:sz w:val="28"/>
          <w:szCs w:val="28"/>
        </w:rPr>
        <w:lastRenderedPageBreak/>
        <w:t xml:space="preserve">       4. Установить, что письменные предложения жителей сельского поселения </w:t>
      </w:r>
      <w:proofErr w:type="spellStart"/>
      <w:r w:rsidRPr="00B13C31">
        <w:rPr>
          <w:color w:val="000000"/>
          <w:sz w:val="28"/>
          <w:szCs w:val="28"/>
        </w:rPr>
        <w:t>Тряпинский</w:t>
      </w:r>
      <w:proofErr w:type="spellEnd"/>
      <w:r w:rsidRPr="00B13C31">
        <w:rPr>
          <w:color w:val="000000"/>
          <w:sz w:val="28"/>
          <w:szCs w:val="28"/>
        </w:rPr>
        <w:t xml:space="preserve"> сельсовет по проекту решения «</w:t>
      </w:r>
      <w:r w:rsidRPr="00B13C31">
        <w:rPr>
          <w:sz w:val="28"/>
          <w:szCs w:val="28"/>
        </w:rPr>
        <w:t xml:space="preserve">«Об  отчете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201</w:t>
      </w:r>
      <w:r>
        <w:rPr>
          <w:sz w:val="28"/>
          <w:szCs w:val="28"/>
        </w:rPr>
        <w:t>8</w:t>
      </w:r>
      <w:r w:rsidRPr="00B13C31">
        <w:rPr>
          <w:sz w:val="28"/>
          <w:szCs w:val="28"/>
        </w:rPr>
        <w:t xml:space="preserve"> год» </w:t>
      </w:r>
      <w:r w:rsidRPr="00B13C31">
        <w:rPr>
          <w:color w:val="000000"/>
          <w:sz w:val="28"/>
          <w:szCs w:val="28"/>
        </w:rPr>
        <w:t xml:space="preserve"> направляются в Совет сельского поселения </w:t>
      </w:r>
      <w:proofErr w:type="spellStart"/>
      <w:r w:rsidRPr="00B13C31">
        <w:rPr>
          <w:color w:val="000000"/>
          <w:sz w:val="28"/>
          <w:szCs w:val="28"/>
        </w:rPr>
        <w:t>Тряпинский</w:t>
      </w:r>
      <w:proofErr w:type="spellEnd"/>
      <w:r w:rsidRPr="00B13C31">
        <w:rPr>
          <w:color w:val="000000"/>
          <w:sz w:val="28"/>
          <w:szCs w:val="28"/>
        </w:rPr>
        <w:t xml:space="preserve"> сельсовет (по адресу: </w:t>
      </w:r>
      <w:proofErr w:type="spellStart"/>
      <w:r w:rsidRPr="00B13C31">
        <w:rPr>
          <w:color w:val="000000"/>
          <w:sz w:val="28"/>
          <w:szCs w:val="28"/>
        </w:rPr>
        <w:t>с</w:t>
      </w:r>
      <w:proofErr w:type="gramStart"/>
      <w:r w:rsidRPr="00B13C31">
        <w:rPr>
          <w:color w:val="000000"/>
          <w:sz w:val="28"/>
          <w:szCs w:val="28"/>
        </w:rPr>
        <w:t>.Т</w:t>
      </w:r>
      <w:proofErr w:type="gramEnd"/>
      <w:r w:rsidRPr="00B13C31">
        <w:rPr>
          <w:color w:val="000000"/>
          <w:sz w:val="28"/>
          <w:szCs w:val="28"/>
        </w:rPr>
        <w:t>ряпино</w:t>
      </w:r>
      <w:proofErr w:type="spellEnd"/>
      <w:r w:rsidRPr="00B13C31">
        <w:rPr>
          <w:color w:val="000000"/>
          <w:sz w:val="28"/>
          <w:szCs w:val="28"/>
        </w:rPr>
        <w:t>, ул.Первомайская,1 в течение 10 календарных дней со дня опубликования настоящего решения.</w:t>
      </w:r>
    </w:p>
    <w:p w:rsidR="00AE347F" w:rsidRPr="00B13C31" w:rsidRDefault="00AE347F" w:rsidP="00AE347F">
      <w:pPr>
        <w:spacing w:before="240" w:after="240"/>
        <w:jc w:val="both"/>
        <w:rPr>
          <w:sz w:val="28"/>
          <w:szCs w:val="28"/>
        </w:rPr>
      </w:pPr>
      <w:r w:rsidRPr="00B13C31">
        <w:rPr>
          <w:color w:val="000000"/>
          <w:sz w:val="28"/>
          <w:szCs w:val="28"/>
        </w:rPr>
        <w:t xml:space="preserve">          5. </w:t>
      </w:r>
      <w:r w:rsidRPr="00B13C31">
        <w:rPr>
          <w:sz w:val="28"/>
          <w:szCs w:val="28"/>
        </w:rPr>
        <w:t xml:space="preserve">Опубликовать данное решение на официальном сайте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и на информационном стенде в здании Администрации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сельсовет.        </w:t>
      </w:r>
    </w:p>
    <w:p w:rsidR="00AE347F" w:rsidRPr="00B13C31" w:rsidRDefault="00AE347F" w:rsidP="00AE347F">
      <w:pPr>
        <w:jc w:val="both"/>
        <w:rPr>
          <w:sz w:val="28"/>
          <w:szCs w:val="28"/>
        </w:rPr>
      </w:pPr>
    </w:p>
    <w:p w:rsidR="00AE347F" w:rsidRPr="00B13C31" w:rsidRDefault="00AE347F" w:rsidP="00AE347F">
      <w:pPr>
        <w:jc w:val="both"/>
        <w:rPr>
          <w:sz w:val="28"/>
          <w:szCs w:val="28"/>
        </w:rPr>
      </w:pPr>
    </w:p>
    <w:p w:rsidR="00AE347F" w:rsidRDefault="00AE347F" w:rsidP="00AE347F">
      <w:pPr>
        <w:jc w:val="both"/>
        <w:rPr>
          <w:sz w:val="28"/>
        </w:rPr>
      </w:pPr>
      <w:r w:rsidRPr="00B13C31">
        <w:rPr>
          <w:sz w:val="28"/>
          <w:szCs w:val="28"/>
        </w:rPr>
        <w:t xml:space="preserve">    Глава сельского поселения</w:t>
      </w:r>
      <w:r>
        <w:rPr>
          <w:sz w:val="28"/>
        </w:rPr>
        <w:t xml:space="preserve">                                            И.С.Захарова</w:t>
      </w:r>
    </w:p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/>
    <w:p w:rsidR="00AE347F" w:rsidRDefault="00AE347F" w:rsidP="00AE347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E347F" w:rsidRDefault="00AE347F" w:rsidP="00AE347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E347F" w:rsidRDefault="00AE347F" w:rsidP="00AE347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 РЕШЕНИЯ</w:t>
      </w:r>
    </w:p>
    <w:p w:rsidR="00AE347F" w:rsidRDefault="00AE347F" w:rsidP="00AE347F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AE347F" w:rsidRDefault="00AE347F" w:rsidP="00AE347F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AE347F" w:rsidRDefault="00AE347F" w:rsidP="00AE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E347F" w:rsidRDefault="00AE347F" w:rsidP="00AE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2018 год</w:t>
      </w:r>
    </w:p>
    <w:p w:rsidR="00AE347F" w:rsidRDefault="00AE347F" w:rsidP="00AE347F">
      <w:pPr>
        <w:jc w:val="center"/>
        <w:rPr>
          <w:b/>
          <w:sz w:val="28"/>
          <w:szCs w:val="28"/>
        </w:rPr>
      </w:pPr>
    </w:p>
    <w:p w:rsidR="00AE347F" w:rsidRDefault="00AE347F" w:rsidP="00AE347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227 от 25.03.2019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2018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AE347F" w:rsidRDefault="00AE347F" w:rsidP="00AE347F">
      <w:pPr>
        <w:ind w:firstLine="540"/>
        <w:jc w:val="both"/>
        <w:rPr>
          <w:b/>
          <w:sz w:val="28"/>
          <w:szCs w:val="28"/>
        </w:rPr>
      </w:pPr>
    </w:p>
    <w:p w:rsidR="00AE347F" w:rsidRDefault="00AE347F" w:rsidP="00AE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2018 год по доходам в сумме 4 919 563,21 рублей, по расходам в сумме 5 231 024,69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E347F" w:rsidRDefault="00AE347F" w:rsidP="00AE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E347F" w:rsidRDefault="00AE347F" w:rsidP="00AE347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AE347F" w:rsidRDefault="00AE347F" w:rsidP="00AE347F">
      <w:pPr>
        <w:pStyle w:val="3"/>
        <w:keepNext/>
        <w:outlineLvl w:val="0"/>
        <w:rPr>
          <w:b/>
          <w:szCs w:val="28"/>
        </w:rPr>
      </w:pPr>
    </w:p>
    <w:p w:rsidR="00AE347F" w:rsidRPr="00C13DB6" w:rsidRDefault="00AE347F" w:rsidP="00AE347F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AE347F" w:rsidRPr="00C13DB6" w:rsidRDefault="00AE347F" w:rsidP="00AE3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AE347F" w:rsidRPr="00C13DB6" w:rsidRDefault="00AE347F" w:rsidP="00AE3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AE347F" w:rsidRPr="00C13DB6" w:rsidRDefault="00AE347F" w:rsidP="00AE3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AE347F" w:rsidRPr="00C13DB6" w:rsidRDefault="00AE347F" w:rsidP="00AE3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AE347F" w:rsidRDefault="00AE347F" w:rsidP="00AE347F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>
        <w:rPr>
          <w:sz w:val="28"/>
          <w:szCs w:val="28"/>
        </w:rPr>
        <w:t xml:space="preserve">И.С. Захарова           </w:t>
      </w: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Default="00AE347F" w:rsidP="00AE347F">
      <w:pPr>
        <w:jc w:val="both"/>
        <w:rPr>
          <w:sz w:val="28"/>
        </w:rPr>
      </w:pP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№1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AE347F" w:rsidRPr="00852436" w:rsidRDefault="00AE347F" w:rsidP="00AE347F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AE347F" w:rsidRDefault="00AE347F" w:rsidP="00AE347F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 района  </w:t>
      </w:r>
      <w:proofErr w:type="spellStart"/>
      <w:r w:rsidRPr="000D26CC">
        <w:rPr>
          <w:bCs/>
          <w:sz w:val="28"/>
          <w:szCs w:val="28"/>
        </w:rPr>
        <w:t>Аургазинский</w:t>
      </w:r>
      <w:proofErr w:type="spellEnd"/>
      <w:r w:rsidRPr="000D26C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за 2018 год по кодам видов доходов, подвидов доходов, классификации операций сектора </w:t>
      </w:r>
      <w:proofErr w:type="spellStart"/>
      <w:r>
        <w:rPr>
          <w:bCs/>
          <w:sz w:val="28"/>
          <w:szCs w:val="28"/>
        </w:rPr>
        <w:t>государственого</w:t>
      </w:r>
      <w:proofErr w:type="spellEnd"/>
      <w:r>
        <w:rPr>
          <w:bCs/>
          <w:sz w:val="28"/>
          <w:szCs w:val="28"/>
        </w:rPr>
        <w:t xml:space="preserve"> управления, относящихся к доходам бюджета</w:t>
      </w:r>
    </w:p>
    <w:tbl>
      <w:tblPr>
        <w:tblW w:w="1056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2552"/>
        <w:gridCol w:w="1559"/>
        <w:gridCol w:w="1559"/>
        <w:gridCol w:w="921"/>
      </w:tblGrid>
      <w:tr w:rsidR="00AE347F" w:rsidRPr="00A54554" w:rsidTr="004C64AD">
        <w:trPr>
          <w:trHeight w:val="16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Pr="00A54554" w:rsidRDefault="00AE347F" w:rsidP="004C64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Утвержденные бюджетные назначения (2015)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% </w:t>
            </w:r>
          </w:p>
          <w:p w:rsidR="00AE347F" w:rsidRDefault="00AE347F" w:rsidP="004C64AD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испол-я</w:t>
            </w:r>
            <w:proofErr w:type="spellEnd"/>
          </w:p>
          <w:p w:rsidR="00AE347F" w:rsidRPr="00A54554" w:rsidRDefault="00AE347F" w:rsidP="004C64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4 749 520,80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4 919 563,21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12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22 827,61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17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\1010203001\182\2100\110\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220,96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16 739,43 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\1060103010\182\0000\110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19 791,39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13 563,00 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415 903,24 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9 100,00 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\1130206510\791\0000\130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1 722 001,80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1 814 379,86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\2021500110\791\0000\151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352 900,00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\2021500210\791\0000\151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742 100,00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\2023511810\791\0000\151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\2024001410\791\0000\151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257 800,00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\2024999910\791\7404\151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\2029005410\791\0000\151\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370 819,00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370 819,00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финансовое обеспечение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\2022999810\182\0000\151\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\1110503510\863\0000\120\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15 000,00 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20 937,36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\1110502510\863\0000\120\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71 652,36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\1170505010\791\0000\180\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11 629,00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  <w:tr w:rsidR="00AE347F" w:rsidRPr="00A54554" w:rsidTr="004C64AD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\1140205310\863\0000\410\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110 000,00 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7F" w:rsidRDefault="00AE347F" w:rsidP="004C64AD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AE347F" w:rsidRDefault="00AE347F" w:rsidP="00AE347F">
      <w:pPr>
        <w:widowControl w:val="0"/>
        <w:adjustRightInd w:val="0"/>
        <w:ind w:left="1134" w:hanging="1276"/>
        <w:jc w:val="center"/>
        <w:rPr>
          <w:szCs w:val="28"/>
        </w:rPr>
      </w:pPr>
    </w:p>
    <w:p w:rsidR="00AE347F" w:rsidRPr="004E1965" w:rsidRDefault="00AE347F" w:rsidP="00AE347F">
      <w:pPr>
        <w:pStyle w:val="a5"/>
        <w:ind w:left="1134" w:firstLine="5387"/>
        <w:jc w:val="center"/>
        <w:rPr>
          <w:szCs w:val="28"/>
        </w:rPr>
      </w:pPr>
    </w:p>
    <w:p w:rsidR="00AE347F" w:rsidRDefault="00AE347F" w:rsidP="00AE347F">
      <w:pPr>
        <w:pStyle w:val="31"/>
        <w:rPr>
          <w:szCs w:val="24"/>
        </w:rPr>
      </w:pPr>
    </w:p>
    <w:p w:rsidR="00AE347F" w:rsidRDefault="00AE347F" w:rsidP="00AE347F">
      <w:pPr>
        <w:pStyle w:val="31"/>
        <w:rPr>
          <w:szCs w:val="24"/>
        </w:rPr>
      </w:pPr>
    </w:p>
    <w:p w:rsidR="00AE347F" w:rsidRDefault="00AE347F" w:rsidP="00AE347F">
      <w:pPr>
        <w:pStyle w:val="31"/>
        <w:rPr>
          <w:szCs w:val="24"/>
        </w:rPr>
      </w:pPr>
    </w:p>
    <w:p w:rsidR="00AE347F" w:rsidRDefault="00AE347F" w:rsidP="00AE347F">
      <w:pPr>
        <w:pStyle w:val="31"/>
        <w:rPr>
          <w:szCs w:val="24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№2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AE347F" w:rsidRPr="00852436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</w:t>
      </w: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разделам и подразделам классификации расходов бюджета</w:t>
      </w: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tbl>
      <w:tblPr>
        <w:tblW w:w="9720" w:type="dxa"/>
        <w:tblInd w:w="103" w:type="dxa"/>
        <w:tblLook w:val="04A0"/>
      </w:tblPr>
      <w:tblGrid>
        <w:gridCol w:w="3280"/>
        <w:gridCol w:w="699"/>
        <w:gridCol w:w="517"/>
        <w:gridCol w:w="617"/>
        <w:gridCol w:w="717"/>
        <w:gridCol w:w="737"/>
        <w:gridCol w:w="517"/>
        <w:gridCol w:w="1463"/>
        <w:gridCol w:w="1520"/>
      </w:tblGrid>
      <w:tr w:rsidR="00AE347F" w:rsidRPr="00021C03" w:rsidTr="004C64AD">
        <w:trPr>
          <w:trHeight w:val="6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Код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стр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7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Утвержденные 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  <w:t xml:space="preserve">бюджетные 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  <w:t>назначения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E347F" w:rsidRPr="00021C03" w:rsidTr="004C64AD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5 231 024,69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5 231 024,69</w:t>
            </w:r>
          </w:p>
        </w:tc>
      </w:tr>
      <w:tr w:rsidR="00AE347F" w:rsidRPr="00021C03" w:rsidTr="004C64AD">
        <w:trPr>
          <w:trHeight w:val="2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Фонд оплаты труда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486 598,15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486 598,15</w:t>
            </w:r>
          </w:p>
        </w:tc>
      </w:tr>
      <w:tr w:rsidR="00AE347F" w:rsidRPr="00021C03" w:rsidTr="004C64AD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Вэносы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 xml:space="preserve">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145 744,64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145 744,64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712 519,74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712 519,74</w:t>
            </w:r>
          </w:p>
        </w:tc>
      </w:tr>
      <w:tr w:rsidR="00AE347F" w:rsidRPr="00021C03" w:rsidTr="004C64AD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 xml:space="preserve"> в сфере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инф-комм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. технологий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64 943,79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64 943,79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770 556,40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770 556,40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Уплата налогов на имущество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1 222,00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1 222,00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Уплата прочих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4 850,00</w:t>
            </w:r>
          </w:p>
        </w:tc>
      </w:tr>
      <w:tr w:rsidR="00AE347F" w:rsidRPr="00021C03" w:rsidTr="004C64AD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209 888,35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209 888,35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Фонд оплаты труда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54 684,00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54 684,00</w:t>
            </w:r>
          </w:p>
        </w:tc>
      </w:tr>
      <w:tr w:rsidR="00AE347F" w:rsidRPr="00021C03" w:rsidTr="004C64AD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16 516,00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16 516,00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199 000,00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03150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257 800,00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257 800,00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 xml:space="preserve">работ </w:t>
            </w:r>
            <w:r w:rsidRPr="00021C03">
              <w:rPr>
                <w:rFonts w:ascii="Arial" w:hAnsi="Arial" w:cs="Arial"/>
                <w:sz w:val="18"/>
                <w:szCs w:val="18"/>
              </w:rPr>
              <w:lastRenderedPageBreak/>
              <w:t>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03330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43 180,12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43 180,12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301 000,00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498 955,00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498 955,00</w:t>
            </w:r>
          </w:p>
        </w:tc>
      </w:tr>
      <w:tr w:rsidR="00AE347F" w:rsidRPr="00021C03" w:rsidTr="004C64AD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144 823,10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144 823,10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1 149 031,37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1 149 031,37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S2010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06050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71 293,71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71 293,71</w:t>
            </w:r>
          </w:p>
        </w:tc>
      </w:tr>
      <w:tr w:rsidR="00AE347F" w:rsidRPr="00021C03" w:rsidTr="004C64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347F" w:rsidRPr="00021C03" w:rsidRDefault="00AE347F" w:rsidP="004C64AD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418,32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47F" w:rsidRPr="00021C03" w:rsidRDefault="00AE347F" w:rsidP="004C64A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418,32</w:t>
            </w:r>
          </w:p>
        </w:tc>
      </w:tr>
      <w:tr w:rsidR="00AE347F" w:rsidRPr="00021C03" w:rsidTr="004C64AD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47F" w:rsidRPr="00021C03" w:rsidRDefault="00AE347F" w:rsidP="004C64AD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7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7F" w:rsidRPr="00021C03" w:rsidRDefault="00AE347F" w:rsidP="004C64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color w:val="FF0000"/>
                <w:sz w:val="18"/>
                <w:szCs w:val="18"/>
              </w:rPr>
              <w:t>-311 461,48</w:t>
            </w:r>
          </w:p>
        </w:tc>
      </w:tr>
    </w:tbl>
    <w:p w:rsidR="00AE347F" w:rsidRPr="00021C03" w:rsidRDefault="00AE347F" w:rsidP="00AE347F">
      <w:pPr>
        <w:widowControl w:val="0"/>
        <w:adjustRightInd w:val="0"/>
        <w:ind w:left="-142"/>
        <w:jc w:val="center"/>
        <w:rPr>
          <w:bCs/>
          <w:sz w:val="18"/>
          <w:szCs w:val="1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AE347F" w:rsidRDefault="00AE347F" w:rsidP="00AE347F">
      <w:pPr>
        <w:widowControl w:val="0"/>
        <w:adjustRightInd w:val="0"/>
        <w:ind w:left="-142"/>
        <w:jc w:val="center"/>
      </w:pPr>
    </w:p>
    <w:p w:rsidR="00AE347F" w:rsidRPr="004E1965" w:rsidRDefault="00AE347F" w:rsidP="00AE347F">
      <w:pPr>
        <w:widowControl w:val="0"/>
        <w:tabs>
          <w:tab w:val="left" w:pos="5245"/>
        </w:tabs>
        <w:adjustRightInd w:val="0"/>
        <w:ind w:left="-142"/>
        <w:jc w:val="right"/>
        <w:rPr>
          <w:szCs w:val="28"/>
        </w:rPr>
      </w:pPr>
    </w:p>
    <w:p w:rsidR="00AE347F" w:rsidRPr="006F6FB4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AE347F" w:rsidRPr="006F6FB4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Приложение №3 </w:t>
      </w:r>
    </w:p>
    <w:p w:rsidR="00AE347F" w:rsidRPr="006F6FB4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к решению Совета </w:t>
      </w:r>
    </w:p>
    <w:p w:rsidR="00AE347F" w:rsidRPr="006F6FB4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6F6FB4">
        <w:rPr>
          <w:rFonts w:cs="Arial"/>
          <w:sz w:val="22"/>
          <w:szCs w:val="22"/>
        </w:rPr>
        <w:t>Тряпинский</w:t>
      </w:r>
      <w:proofErr w:type="spellEnd"/>
      <w:r w:rsidRPr="006F6FB4">
        <w:rPr>
          <w:rFonts w:cs="Arial"/>
          <w:sz w:val="22"/>
          <w:szCs w:val="22"/>
        </w:rPr>
        <w:t xml:space="preserve"> сельсовет муниципального района </w:t>
      </w:r>
    </w:p>
    <w:p w:rsidR="00AE347F" w:rsidRPr="006F6FB4" w:rsidRDefault="00AE347F" w:rsidP="00AE347F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6F6FB4">
        <w:rPr>
          <w:rFonts w:cs="Arial"/>
          <w:sz w:val="22"/>
          <w:szCs w:val="22"/>
        </w:rPr>
        <w:t>Аургазинский</w:t>
      </w:r>
      <w:proofErr w:type="spellEnd"/>
      <w:r w:rsidRPr="006F6FB4">
        <w:rPr>
          <w:rFonts w:cs="Arial"/>
          <w:sz w:val="22"/>
          <w:szCs w:val="22"/>
        </w:rPr>
        <w:t xml:space="preserve"> район РБ</w:t>
      </w:r>
    </w:p>
    <w:p w:rsidR="00AE347F" w:rsidRDefault="00AE347F" w:rsidP="00AE347F">
      <w:pPr>
        <w:widowControl w:val="0"/>
        <w:adjustRightInd w:val="0"/>
        <w:ind w:left="6521"/>
        <w:jc w:val="right"/>
        <w:rPr>
          <w:rFonts w:cs="Arial"/>
        </w:rPr>
      </w:pPr>
    </w:p>
    <w:p w:rsidR="00AE347F" w:rsidRPr="006F6FB4" w:rsidRDefault="00AE347F" w:rsidP="00AE347F">
      <w:pPr>
        <w:widowControl w:val="0"/>
        <w:adjustRightInd w:val="0"/>
        <w:ind w:left="284"/>
        <w:jc w:val="center"/>
        <w:rPr>
          <w:b/>
          <w:sz w:val="24"/>
          <w:szCs w:val="24"/>
        </w:rPr>
      </w:pPr>
      <w:r w:rsidRPr="006F6FB4">
        <w:rPr>
          <w:rFonts w:cs="Arial"/>
          <w:b/>
          <w:sz w:val="24"/>
          <w:szCs w:val="24"/>
        </w:rPr>
        <w:t xml:space="preserve">Источник финансирования дефицита бюджета по кодам групп, подгрупп, статей, видов источников финансирования дефицитов классификации </w:t>
      </w:r>
      <w:proofErr w:type="spellStart"/>
      <w:r w:rsidRPr="006F6FB4">
        <w:rPr>
          <w:rFonts w:cs="Arial"/>
          <w:b/>
          <w:sz w:val="24"/>
          <w:szCs w:val="24"/>
        </w:rPr>
        <w:t>операпций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сектора государственного управления, относящихся к источникам финансирования дефицита бюджета сельского поселения </w:t>
      </w:r>
      <w:proofErr w:type="spellStart"/>
      <w:r w:rsidRPr="006F6FB4">
        <w:rPr>
          <w:rFonts w:cs="Arial"/>
          <w:b/>
          <w:sz w:val="24"/>
          <w:szCs w:val="24"/>
        </w:rPr>
        <w:t>Тряпинский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сельсовет за 201</w:t>
      </w:r>
      <w:r>
        <w:rPr>
          <w:rFonts w:cs="Arial"/>
          <w:b/>
          <w:sz w:val="24"/>
          <w:szCs w:val="24"/>
        </w:rPr>
        <w:t>8</w:t>
      </w:r>
      <w:r w:rsidRPr="006F6FB4">
        <w:rPr>
          <w:rFonts w:cs="Arial"/>
          <w:b/>
          <w:sz w:val="24"/>
          <w:szCs w:val="24"/>
        </w:rPr>
        <w:t xml:space="preserve"> год</w:t>
      </w:r>
    </w:p>
    <w:p w:rsidR="00AE347F" w:rsidRDefault="00AE347F" w:rsidP="00AE347F">
      <w:pPr>
        <w:pStyle w:val="31"/>
        <w:ind w:left="284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559"/>
        <w:gridCol w:w="2350"/>
      </w:tblGrid>
      <w:tr w:rsidR="00AE347F" w:rsidRPr="00561D32" w:rsidTr="004C64AD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AE347F" w:rsidRPr="00561D32" w:rsidRDefault="00AE347F" w:rsidP="004C64AD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lastRenderedPageBreak/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 операций сектора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государственого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кправления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, относящихся к источникам </w:t>
            </w:r>
            <w:proofErr w:type="spellStart"/>
            <w:r w:rsidRPr="00561D32">
              <w:rPr>
                <w:bCs/>
                <w:sz w:val="24"/>
                <w:szCs w:val="24"/>
              </w:rPr>
              <w:t>динанисрования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AE347F" w:rsidRPr="00561D32" w:rsidRDefault="00AE347F" w:rsidP="004C64AD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оп.)</w:t>
            </w:r>
          </w:p>
        </w:tc>
      </w:tr>
      <w:tr w:rsidR="00AE347F" w:rsidRPr="00561D32" w:rsidTr="004C64AD">
        <w:trPr>
          <w:trHeight w:val="205"/>
        </w:trPr>
        <w:tc>
          <w:tcPr>
            <w:tcW w:w="3261" w:type="dxa"/>
            <w:shd w:val="clear" w:color="auto" w:fill="auto"/>
          </w:tcPr>
          <w:p w:rsidR="00AE347F" w:rsidRPr="00561D32" w:rsidRDefault="00AE347F" w:rsidP="004C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E347F" w:rsidRPr="00561D32" w:rsidTr="004C64AD">
        <w:trPr>
          <w:trHeight w:val="205"/>
        </w:trPr>
        <w:tc>
          <w:tcPr>
            <w:tcW w:w="3261" w:type="dxa"/>
            <w:shd w:val="clear" w:color="auto" w:fill="auto"/>
          </w:tcPr>
          <w:p w:rsidR="00AE347F" w:rsidRPr="00561D32" w:rsidRDefault="00AE347F" w:rsidP="004C64AD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AE347F" w:rsidRPr="00561D32" w:rsidRDefault="00AE347F" w:rsidP="004C64AD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4 919 563,21</w:t>
            </w:r>
          </w:p>
        </w:tc>
      </w:tr>
      <w:tr w:rsidR="00AE347F" w:rsidRPr="00561D32" w:rsidTr="004C64AD">
        <w:trPr>
          <w:trHeight w:val="205"/>
        </w:trPr>
        <w:tc>
          <w:tcPr>
            <w:tcW w:w="3261" w:type="dxa"/>
            <w:shd w:val="clear" w:color="auto" w:fill="auto"/>
          </w:tcPr>
          <w:p w:rsidR="00AE347F" w:rsidRPr="00561D32" w:rsidRDefault="00AE347F" w:rsidP="004C64AD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AE347F" w:rsidRPr="00561D32" w:rsidRDefault="00AE347F" w:rsidP="004C64AD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E347F" w:rsidRPr="00561D32" w:rsidRDefault="00AE347F" w:rsidP="004C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5 231 024,69</w:t>
            </w:r>
          </w:p>
        </w:tc>
      </w:tr>
      <w:tr w:rsidR="00AE347F" w:rsidRPr="00561D32" w:rsidTr="004C64AD">
        <w:trPr>
          <w:trHeight w:val="205"/>
        </w:trPr>
        <w:tc>
          <w:tcPr>
            <w:tcW w:w="3261" w:type="dxa"/>
            <w:shd w:val="clear" w:color="auto" w:fill="auto"/>
          </w:tcPr>
          <w:p w:rsidR="00AE347F" w:rsidRPr="00561D32" w:rsidRDefault="00AE347F" w:rsidP="004C64A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AE347F" w:rsidRPr="00561D32" w:rsidRDefault="00AE347F" w:rsidP="004C64AD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AE347F" w:rsidRPr="00561D32" w:rsidRDefault="00AE347F" w:rsidP="004C64AD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AE347F" w:rsidRDefault="00AE347F" w:rsidP="004C64AD">
            <w:pPr>
              <w:pStyle w:val="a5"/>
              <w:jc w:val="both"/>
              <w:rPr>
                <w:szCs w:val="28"/>
              </w:rPr>
            </w:pPr>
          </w:p>
          <w:p w:rsidR="00AE347F" w:rsidRPr="00561D32" w:rsidRDefault="00AE347F" w:rsidP="004C64AD">
            <w:pPr>
              <w:jc w:val="right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311 461,48</w:t>
            </w:r>
          </w:p>
          <w:p w:rsidR="00AE347F" w:rsidRPr="00561D32" w:rsidRDefault="00AE347F" w:rsidP="004C64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AE347F" w:rsidRDefault="00AE347F" w:rsidP="00AE347F">
      <w:pPr>
        <w:jc w:val="both"/>
        <w:rPr>
          <w:b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7F"/>
    <w:rsid w:val="00366493"/>
    <w:rsid w:val="004C4BDF"/>
    <w:rsid w:val="00AE347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7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34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3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47F"/>
    <w:rPr>
      <w:sz w:val="28"/>
    </w:rPr>
  </w:style>
  <w:style w:type="character" w:customStyle="1" w:styleId="a6">
    <w:name w:val="Основной текст Знак"/>
    <w:basedOn w:val="a0"/>
    <w:link w:val="a5"/>
    <w:rsid w:val="00AE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E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34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E347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E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E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9648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2019-04-03T05:18:00Z</dcterms:created>
  <dcterms:modified xsi:type="dcterms:W3CDTF">2019-04-03T05:18:00Z</dcterms:modified>
</cp:coreProperties>
</file>