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-34" w:type="dxa"/>
        <w:tblLayout w:type="fixed"/>
        <w:tblLook w:val="04A0"/>
      </w:tblPr>
      <w:tblGrid>
        <w:gridCol w:w="4122"/>
        <w:gridCol w:w="1447"/>
        <w:gridCol w:w="4341"/>
      </w:tblGrid>
      <w:tr w:rsidR="00CD2BB1" w:rsidTr="00B42241">
        <w:trPr>
          <w:trHeight w:val="2224"/>
        </w:trPr>
        <w:tc>
          <w:tcPr>
            <w:tcW w:w="4122" w:type="dxa"/>
          </w:tcPr>
          <w:p w:rsidR="00CD2BB1" w:rsidRPr="00DE4D17" w:rsidRDefault="00CD2BB1" w:rsidP="00B42241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</w:t>
            </w:r>
            <w:proofErr w:type="gramStart"/>
            <w:r w:rsidRPr="00DE4D17">
              <w:rPr>
                <w:rFonts w:ascii="Century Bash" w:hAnsi="Century Bash"/>
                <w:lang w:val="en-US"/>
              </w:rPr>
              <w:t>K</w:t>
            </w:r>
            <w:proofErr w:type="gramEnd"/>
            <w:r w:rsidRPr="00DE4D17">
              <w:rPr>
                <w:rFonts w:ascii="Century Bash" w:hAnsi="Century Bash"/>
              </w:rPr>
              <w:t xml:space="preserve">ОРТОСТАН  </w:t>
            </w:r>
          </w:p>
          <w:p w:rsidR="00CD2BB1" w:rsidRPr="00DE4D17" w:rsidRDefault="00CD2BB1" w:rsidP="00B42241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РЕСПУБЛИКА</w:t>
            </w:r>
            <w:r w:rsidRPr="00DE4D17">
              <w:rPr>
                <w:rFonts w:ascii="Cambria Math" w:hAnsi="Cambria Math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</w:rPr>
              <w:t>Ы</w:t>
            </w:r>
            <w:proofErr w:type="gramEnd"/>
          </w:p>
          <w:p w:rsidR="00CD2BB1" w:rsidRPr="00DE4D17" w:rsidRDefault="00CD2BB1" w:rsidP="00B42241">
            <w:pPr>
              <w:pStyle w:val="a4"/>
              <w:jc w:val="center"/>
              <w:rPr>
                <w:rFonts w:ascii="Century Bash" w:hAnsi="Century Bash"/>
              </w:rPr>
            </w:pPr>
            <w:proofErr w:type="spellStart"/>
            <w:r w:rsidRPr="00DE4D17">
              <w:rPr>
                <w:rFonts w:ascii="Century Bash" w:hAnsi="Century Bash"/>
              </w:rPr>
              <w:t>Ауыр</w:t>
            </w:r>
            <w:proofErr w:type="spellEnd"/>
            <w:r w:rsidRPr="00DE4D17">
              <w:rPr>
                <w:lang w:val="be-BY"/>
              </w:rPr>
              <w:t>ғ</w:t>
            </w:r>
            <w:r w:rsidRPr="00DE4D17">
              <w:rPr>
                <w:rFonts w:ascii="Century Bash" w:hAnsi="Century Bash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районыны</w:t>
            </w:r>
            <w:proofErr w:type="spellEnd"/>
            <w:r w:rsidRPr="00DE4D17">
              <w:rPr>
                <w:lang w:val="be-BY"/>
              </w:rPr>
              <w:t>ң</w:t>
            </w:r>
            <w:r w:rsidRPr="00DE4D17">
              <w:rPr>
                <w:rFonts w:ascii="Century Bash" w:hAnsi="Century Bash"/>
              </w:rPr>
              <w:t xml:space="preserve"> Тер</w:t>
            </w:r>
            <w:r w:rsidRPr="00DE4D17">
              <w:rPr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</w:rPr>
              <w:t>п</w:t>
            </w:r>
            <w:proofErr w:type="spellEnd"/>
            <w:proofErr w:type="gramEnd"/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бил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>м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  <w:lang w:val="en-US"/>
              </w:rPr>
              <w:t>h</w:t>
            </w:r>
            <w:r w:rsidRPr="00DE4D17">
              <w:rPr>
                <w:rFonts w:ascii="Century Bash" w:hAnsi="Century Bash"/>
              </w:rPr>
              <w:t>е Советы</w:t>
            </w:r>
          </w:p>
          <w:p w:rsidR="00CD2BB1" w:rsidRPr="00DE4D17" w:rsidRDefault="00CD2BB1" w:rsidP="00B42241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CD2BB1" w:rsidRPr="00DE4D17" w:rsidRDefault="00CD2BB1" w:rsidP="00B42241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CD2BB1" w:rsidRDefault="00CD2BB1" w:rsidP="00B42241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CD2BB1" w:rsidRDefault="00CD2BB1" w:rsidP="00B42241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BB1" w:rsidRDefault="00CD2BB1" w:rsidP="00B42241">
            <w:pPr>
              <w:pStyle w:val="a4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76.0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9590934" r:id="rId5"/>
              </w:object>
            </w:r>
          </w:p>
          <w:p w:rsidR="00CD2BB1" w:rsidRDefault="00CD2BB1" w:rsidP="00B42241">
            <w:pPr>
              <w:pStyle w:val="a4"/>
            </w:pPr>
          </w:p>
          <w:p w:rsidR="00CD2BB1" w:rsidRDefault="00CD2BB1" w:rsidP="00B42241">
            <w:pPr>
              <w:pStyle w:val="a4"/>
            </w:pPr>
          </w:p>
        </w:tc>
        <w:tc>
          <w:tcPr>
            <w:tcW w:w="4341" w:type="dxa"/>
          </w:tcPr>
          <w:p w:rsidR="00CD2BB1" w:rsidRPr="00DE4D17" w:rsidRDefault="00CD2BB1" w:rsidP="00B42241">
            <w:pPr>
              <w:pStyle w:val="a4"/>
              <w:jc w:val="center"/>
              <w:rPr>
                <w:rFonts w:ascii="Century Bash" w:hAnsi="Century Bash"/>
                <w:lang w:val="be-BY"/>
              </w:rPr>
            </w:pPr>
            <w:r w:rsidRPr="00DE4D17">
              <w:rPr>
                <w:rFonts w:ascii="Century Bash" w:hAnsi="Century Bash"/>
              </w:rPr>
              <w:t xml:space="preserve">РЕСПУБЛИКА </w:t>
            </w:r>
          </w:p>
          <w:p w:rsidR="00CD2BB1" w:rsidRPr="00DE4D17" w:rsidRDefault="00CD2BB1" w:rsidP="00B42241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БАШКОРТОСТАН</w:t>
            </w:r>
          </w:p>
          <w:p w:rsidR="00CD2BB1" w:rsidRDefault="00CD2BB1" w:rsidP="00B42241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CD2BB1" w:rsidRDefault="00CD2BB1" w:rsidP="00B42241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CD2BB1" w:rsidRDefault="00CD2BB1" w:rsidP="00B42241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CD2BB1" w:rsidRDefault="00CD2BB1" w:rsidP="00B42241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CD2BB1" w:rsidRDefault="00CD2BB1" w:rsidP="00B42241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CD2BB1" w:rsidRDefault="00CD2BB1" w:rsidP="00CD2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</w:t>
      </w:r>
    </w:p>
    <w:p w:rsidR="00CD2BB1" w:rsidRDefault="00CD2BB1" w:rsidP="00CD2BB1">
      <w:pPr>
        <w:rPr>
          <w:sz w:val="28"/>
          <w:szCs w:val="28"/>
        </w:rPr>
      </w:pPr>
    </w:p>
    <w:p w:rsidR="00CD2BB1" w:rsidRDefault="00CD2BB1" w:rsidP="00CD2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2BB1" w:rsidRDefault="00CD2BB1" w:rsidP="00CD2BB1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CD2BB1" w:rsidRPr="000B1055" w:rsidRDefault="00CD2BB1" w:rsidP="00CD2BB1">
      <w:pPr>
        <w:pStyle w:val="ConsTitle"/>
        <w:widowControl/>
        <w:ind w:right="0"/>
        <w:rPr>
          <w:b w:val="0"/>
          <w:sz w:val="28"/>
          <w:lang w:val="be-BY"/>
        </w:rPr>
      </w:pPr>
    </w:p>
    <w:p w:rsidR="00CD2BB1" w:rsidRDefault="00CD2BB1" w:rsidP="00CD2BB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D4816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09</w:t>
      </w:r>
      <w:r w:rsidRPr="008D2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8D26E1">
        <w:rPr>
          <w:b/>
          <w:sz w:val="28"/>
          <w:szCs w:val="28"/>
        </w:rPr>
        <w:t xml:space="preserve">                                                         № </w:t>
      </w:r>
      <w:r>
        <w:rPr>
          <w:b/>
          <w:sz w:val="28"/>
          <w:szCs w:val="28"/>
        </w:rPr>
        <w:t>183</w:t>
      </w:r>
    </w:p>
    <w:p w:rsidR="00CD2BB1" w:rsidRPr="00770FFF" w:rsidRDefault="00CD2BB1" w:rsidP="00CD2BB1">
      <w:pPr>
        <w:pStyle w:val="ConsPlusTitle"/>
        <w:jc w:val="center"/>
        <w:outlineLvl w:val="0"/>
        <w:rPr>
          <w:color w:val="000000"/>
          <w:sz w:val="28"/>
          <w:szCs w:val="28"/>
        </w:rPr>
      </w:pPr>
      <w:r w:rsidRPr="00770FF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770FF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оложения  </w:t>
      </w:r>
      <w:r w:rsidRPr="00770FFF">
        <w:rPr>
          <w:color w:val="000000"/>
          <w:sz w:val="28"/>
          <w:szCs w:val="28"/>
        </w:rPr>
        <w:t>о порядке реализации основных фондов, закрепленных на праве</w:t>
      </w:r>
      <w:r>
        <w:rPr>
          <w:color w:val="000000"/>
          <w:sz w:val="28"/>
          <w:szCs w:val="28"/>
        </w:rPr>
        <w:t xml:space="preserve"> </w:t>
      </w:r>
      <w:r w:rsidRPr="00770FFF">
        <w:rPr>
          <w:color w:val="000000"/>
          <w:sz w:val="28"/>
          <w:szCs w:val="28"/>
        </w:rPr>
        <w:t>оперативного управления за учреждениями, деятельность</w:t>
      </w:r>
      <w:r>
        <w:rPr>
          <w:color w:val="000000"/>
          <w:sz w:val="28"/>
          <w:szCs w:val="28"/>
        </w:rPr>
        <w:t xml:space="preserve"> </w:t>
      </w:r>
      <w:r w:rsidRPr="00770FFF">
        <w:rPr>
          <w:color w:val="000000"/>
          <w:sz w:val="28"/>
          <w:szCs w:val="28"/>
        </w:rPr>
        <w:t xml:space="preserve">которых полностью или частично финансируется  </w:t>
      </w:r>
    </w:p>
    <w:p w:rsidR="00CD2BB1" w:rsidRPr="00770FFF" w:rsidRDefault="00CD2BB1" w:rsidP="00CD2BB1">
      <w:pPr>
        <w:pStyle w:val="ConsPlusTitle"/>
        <w:jc w:val="center"/>
        <w:outlineLvl w:val="0"/>
        <w:rPr>
          <w:color w:val="000000"/>
          <w:sz w:val="28"/>
          <w:szCs w:val="28"/>
        </w:rPr>
      </w:pPr>
      <w:r w:rsidRPr="00770FFF">
        <w:rPr>
          <w:color w:val="000000"/>
          <w:sz w:val="28"/>
          <w:szCs w:val="28"/>
        </w:rPr>
        <w:t xml:space="preserve">за счет средств бюджета сельского поселения </w:t>
      </w:r>
      <w:proofErr w:type="spellStart"/>
      <w:r w:rsidRPr="00770FFF">
        <w:rPr>
          <w:color w:val="000000"/>
          <w:sz w:val="28"/>
          <w:szCs w:val="28"/>
        </w:rPr>
        <w:t>Тряпинский</w:t>
      </w:r>
      <w:proofErr w:type="spellEnd"/>
      <w:r w:rsidRPr="00770FFF">
        <w:rPr>
          <w:color w:val="000000"/>
          <w:sz w:val="28"/>
          <w:szCs w:val="28"/>
        </w:rPr>
        <w:t xml:space="preserve"> сельсовет                   муниципального района  </w:t>
      </w:r>
      <w:proofErr w:type="spellStart"/>
      <w:r w:rsidRPr="00770FFF">
        <w:rPr>
          <w:color w:val="000000"/>
          <w:sz w:val="28"/>
          <w:szCs w:val="28"/>
        </w:rPr>
        <w:t>Аургазинский</w:t>
      </w:r>
      <w:proofErr w:type="spellEnd"/>
      <w:r w:rsidRPr="00770FFF">
        <w:rPr>
          <w:color w:val="000000"/>
          <w:sz w:val="28"/>
          <w:szCs w:val="28"/>
        </w:rPr>
        <w:t xml:space="preserve"> район Республики Башкортостан</w:t>
      </w:r>
    </w:p>
    <w:p w:rsidR="00CD2BB1" w:rsidRPr="0047537C" w:rsidRDefault="00CD2BB1" w:rsidP="00CD2BB1">
      <w:pPr>
        <w:spacing w:line="216" w:lineRule="auto"/>
        <w:jc w:val="center"/>
        <w:rPr>
          <w:sz w:val="28"/>
          <w:szCs w:val="28"/>
        </w:rPr>
      </w:pPr>
    </w:p>
    <w:p w:rsidR="00CD2BB1" w:rsidRPr="0077739E" w:rsidRDefault="00CD2BB1" w:rsidP="00CD2BB1">
      <w:pPr>
        <w:autoSpaceDE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770FFF">
        <w:rPr>
          <w:sz w:val="28"/>
          <w:szCs w:val="28"/>
        </w:rPr>
        <w:t xml:space="preserve">Совет сельского поселения </w:t>
      </w:r>
      <w:proofErr w:type="spellStart"/>
      <w:r w:rsidRPr="00770FFF">
        <w:rPr>
          <w:sz w:val="28"/>
          <w:szCs w:val="28"/>
        </w:rPr>
        <w:t>Тряпинский</w:t>
      </w:r>
      <w:proofErr w:type="spellEnd"/>
      <w:r w:rsidRPr="00770FFF">
        <w:rPr>
          <w:sz w:val="28"/>
          <w:szCs w:val="28"/>
        </w:rPr>
        <w:t xml:space="preserve"> сельсовет муниципального района </w:t>
      </w:r>
      <w:proofErr w:type="spellStart"/>
      <w:r w:rsidRPr="00770FFF">
        <w:rPr>
          <w:sz w:val="28"/>
          <w:szCs w:val="28"/>
        </w:rPr>
        <w:t>Аургазинский</w:t>
      </w:r>
      <w:proofErr w:type="spellEnd"/>
      <w:r w:rsidRPr="00770FFF">
        <w:rPr>
          <w:sz w:val="28"/>
          <w:szCs w:val="28"/>
        </w:rPr>
        <w:t xml:space="preserve"> район Республики Башкортостан решил</w:t>
      </w:r>
      <w:r w:rsidRPr="0077739E">
        <w:rPr>
          <w:sz w:val="24"/>
          <w:szCs w:val="24"/>
        </w:rPr>
        <w:t>:</w:t>
      </w:r>
    </w:p>
    <w:p w:rsidR="00CD2BB1" w:rsidRPr="00770FFF" w:rsidRDefault="00CD2BB1" w:rsidP="00CD2BB1">
      <w:pPr>
        <w:pStyle w:val="ConsPlusTitle"/>
        <w:jc w:val="both"/>
        <w:outlineLvl w:val="0"/>
        <w:rPr>
          <w:b w:val="0"/>
          <w:color w:val="000000"/>
          <w:sz w:val="28"/>
          <w:szCs w:val="28"/>
        </w:rPr>
      </w:pPr>
      <w:r w:rsidRPr="00770FFF">
        <w:rPr>
          <w:b w:val="0"/>
          <w:sz w:val="28"/>
          <w:szCs w:val="28"/>
        </w:rPr>
        <w:t xml:space="preserve">1. Утвердить Положение </w:t>
      </w:r>
      <w:r w:rsidRPr="00770FFF">
        <w:rPr>
          <w:b w:val="0"/>
          <w:color w:val="000000"/>
          <w:sz w:val="28"/>
          <w:szCs w:val="28"/>
        </w:rPr>
        <w:t xml:space="preserve">о порядке </w:t>
      </w:r>
      <w:proofErr w:type="spellStart"/>
      <w:r w:rsidRPr="00770FFF">
        <w:rPr>
          <w:b w:val="0"/>
          <w:color w:val="000000"/>
          <w:sz w:val="28"/>
          <w:szCs w:val="28"/>
        </w:rPr>
        <w:t>реализацииосновных</w:t>
      </w:r>
      <w:proofErr w:type="spellEnd"/>
      <w:r w:rsidRPr="00770FFF">
        <w:rPr>
          <w:b w:val="0"/>
          <w:color w:val="000000"/>
          <w:sz w:val="28"/>
          <w:szCs w:val="28"/>
        </w:rPr>
        <w:t xml:space="preserve"> фондов, закрепленных на праве оперативного управления за учреждениями, деятельность которых полностью или частично финансируется за счет средств бюджета сельского поселения </w:t>
      </w:r>
      <w:proofErr w:type="spellStart"/>
      <w:r w:rsidRPr="00770FFF">
        <w:rPr>
          <w:b w:val="0"/>
          <w:color w:val="000000"/>
          <w:sz w:val="28"/>
          <w:szCs w:val="28"/>
        </w:rPr>
        <w:t>Тряпинский</w:t>
      </w:r>
      <w:proofErr w:type="spellEnd"/>
      <w:r w:rsidRPr="00770FFF">
        <w:rPr>
          <w:b w:val="0"/>
          <w:color w:val="000000"/>
          <w:sz w:val="28"/>
          <w:szCs w:val="28"/>
        </w:rPr>
        <w:t xml:space="preserve"> сельсовет </w:t>
      </w:r>
      <w:r>
        <w:rPr>
          <w:b w:val="0"/>
          <w:color w:val="000000"/>
          <w:sz w:val="28"/>
          <w:szCs w:val="28"/>
        </w:rPr>
        <w:t>му</w:t>
      </w:r>
      <w:r w:rsidRPr="00770FFF">
        <w:rPr>
          <w:b w:val="0"/>
          <w:color w:val="000000"/>
          <w:sz w:val="28"/>
          <w:szCs w:val="28"/>
        </w:rPr>
        <w:t xml:space="preserve">ниципального района  </w:t>
      </w:r>
      <w:proofErr w:type="spellStart"/>
      <w:r w:rsidRPr="00770FFF">
        <w:rPr>
          <w:b w:val="0"/>
          <w:color w:val="000000"/>
          <w:sz w:val="28"/>
          <w:szCs w:val="28"/>
        </w:rPr>
        <w:t>Аургазинский</w:t>
      </w:r>
      <w:proofErr w:type="spellEnd"/>
      <w:r w:rsidRPr="00770FFF">
        <w:rPr>
          <w:b w:val="0"/>
          <w:color w:val="000000"/>
          <w:sz w:val="28"/>
          <w:szCs w:val="28"/>
        </w:rPr>
        <w:t xml:space="preserve"> район Республики Башкортостан</w:t>
      </w:r>
    </w:p>
    <w:p w:rsidR="00CD2BB1" w:rsidRPr="00770FFF" w:rsidRDefault="00CD2BB1" w:rsidP="00CD2BB1">
      <w:pPr>
        <w:ind w:firstLine="709"/>
        <w:jc w:val="both"/>
        <w:rPr>
          <w:sz w:val="28"/>
          <w:szCs w:val="28"/>
        </w:rPr>
      </w:pPr>
      <w:r w:rsidRPr="00770FFF">
        <w:rPr>
          <w:sz w:val="28"/>
          <w:szCs w:val="28"/>
        </w:rPr>
        <w:t xml:space="preserve">2. Настоящее решение  обнародовать в здании Администрации  и разместить на официальном сайте сельского поселения </w:t>
      </w:r>
      <w:proofErr w:type="spellStart"/>
      <w:r w:rsidRPr="00770FFF">
        <w:rPr>
          <w:sz w:val="28"/>
          <w:szCs w:val="28"/>
        </w:rPr>
        <w:t>Тряпинский</w:t>
      </w:r>
      <w:proofErr w:type="spellEnd"/>
      <w:r w:rsidRPr="00770FFF">
        <w:rPr>
          <w:sz w:val="28"/>
          <w:szCs w:val="28"/>
        </w:rPr>
        <w:t xml:space="preserve"> сельсовет муниципального района </w:t>
      </w:r>
      <w:proofErr w:type="spellStart"/>
      <w:r w:rsidRPr="00770FFF">
        <w:rPr>
          <w:sz w:val="28"/>
          <w:szCs w:val="28"/>
        </w:rPr>
        <w:t>Аургазинский</w:t>
      </w:r>
      <w:proofErr w:type="spellEnd"/>
      <w:r w:rsidRPr="00770FFF">
        <w:rPr>
          <w:sz w:val="28"/>
          <w:szCs w:val="28"/>
        </w:rPr>
        <w:t xml:space="preserve"> район  Республики Башкортостан «(</w:t>
      </w:r>
      <w:hyperlink r:id="rId6" w:history="1">
        <w:r w:rsidRPr="00770FFF">
          <w:rPr>
            <w:rStyle w:val="a3"/>
            <w:sz w:val="28"/>
            <w:szCs w:val="28"/>
            <w:lang w:val="en-US"/>
          </w:rPr>
          <w:t>www</w:t>
        </w:r>
        <w:r w:rsidRPr="00770FFF">
          <w:rPr>
            <w:rStyle w:val="a3"/>
            <w:sz w:val="28"/>
            <w:szCs w:val="28"/>
          </w:rPr>
          <w:t xml:space="preserve">. </w:t>
        </w:r>
        <w:r w:rsidRPr="00770FFF">
          <w:rPr>
            <w:rStyle w:val="a3"/>
            <w:sz w:val="28"/>
            <w:szCs w:val="28"/>
            <w:lang w:val="en-US"/>
          </w:rPr>
          <w:t>sp</w:t>
        </w:r>
        <w:r w:rsidRPr="00770FFF">
          <w:rPr>
            <w:rStyle w:val="a3"/>
            <w:sz w:val="28"/>
            <w:szCs w:val="28"/>
          </w:rPr>
          <w:t>-</w:t>
        </w:r>
        <w:proofErr w:type="spellStart"/>
        <w:r w:rsidRPr="00770FFF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770FFF">
          <w:rPr>
            <w:rStyle w:val="a3"/>
            <w:sz w:val="28"/>
            <w:szCs w:val="28"/>
          </w:rPr>
          <w:t>.</w:t>
        </w:r>
        <w:proofErr w:type="spellStart"/>
        <w:r w:rsidRPr="00770F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70FFF">
        <w:rPr>
          <w:rStyle w:val="a3"/>
          <w:sz w:val="28"/>
          <w:szCs w:val="28"/>
        </w:rPr>
        <w:t>)</w:t>
      </w:r>
      <w:r w:rsidRPr="00770FFF">
        <w:rPr>
          <w:sz w:val="28"/>
          <w:szCs w:val="28"/>
        </w:rPr>
        <w:t>».</w:t>
      </w:r>
    </w:p>
    <w:p w:rsidR="00CD2BB1" w:rsidRDefault="00CD2BB1" w:rsidP="00CD2BB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обнародования.</w:t>
      </w:r>
    </w:p>
    <w:p w:rsidR="00CD2BB1" w:rsidRDefault="00CD2BB1" w:rsidP="00CD2BB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2BB1" w:rsidRPr="00DC73D5" w:rsidRDefault="00CD2BB1" w:rsidP="00CD2BB1">
      <w:pPr>
        <w:jc w:val="both"/>
        <w:rPr>
          <w:sz w:val="28"/>
          <w:szCs w:val="28"/>
        </w:rPr>
      </w:pPr>
      <w:r w:rsidRPr="00DC73D5">
        <w:rPr>
          <w:sz w:val="28"/>
          <w:szCs w:val="28"/>
        </w:rPr>
        <w:t xml:space="preserve">Глава сельского поселения </w:t>
      </w:r>
    </w:p>
    <w:p w:rsidR="00CD2BB1" w:rsidRPr="00DC73D5" w:rsidRDefault="00CD2BB1" w:rsidP="00CD2BB1">
      <w:pPr>
        <w:jc w:val="both"/>
        <w:rPr>
          <w:sz w:val="28"/>
          <w:szCs w:val="28"/>
        </w:rPr>
      </w:pPr>
      <w:proofErr w:type="spellStart"/>
      <w:r w:rsidRPr="00DC73D5">
        <w:rPr>
          <w:color w:val="0000FF"/>
          <w:sz w:val="28"/>
          <w:szCs w:val="28"/>
        </w:rPr>
        <w:t>Тряпинский</w:t>
      </w:r>
      <w:proofErr w:type="spellEnd"/>
      <w:r w:rsidRPr="00DC73D5">
        <w:rPr>
          <w:sz w:val="28"/>
          <w:szCs w:val="28"/>
        </w:rPr>
        <w:t xml:space="preserve"> сельсовет</w:t>
      </w:r>
    </w:p>
    <w:p w:rsidR="00CD2BB1" w:rsidRPr="00DC73D5" w:rsidRDefault="00CD2BB1" w:rsidP="00CD2BB1">
      <w:pPr>
        <w:jc w:val="both"/>
        <w:rPr>
          <w:sz w:val="28"/>
          <w:szCs w:val="28"/>
        </w:rPr>
      </w:pPr>
      <w:r w:rsidRPr="00DC73D5">
        <w:rPr>
          <w:sz w:val="28"/>
          <w:szCs w:val="28"/>
        </w:rPr>
        <w:t>муниципального района</w:t>
      </w:r>
    </w:p>
    <w:p w:rsidR="00CD2BB1" w:rsidRPr="00DC73D5" w:rsidRDefault="00CD2BB1" w:rsidP="00CD2BB1">
      <w:pPr>
        <w:jc w:val="both"/>
        <w:rPr>
          <w:sz w:val="28"/>
          <w:szCs w:val="28"/>
        </w:rPr>
      </w:pPr>
      <w:proofErr w:type="spellStart"/>
      <w:r w:rsidRPr="00DC73D5">
        <w:rPr>
          <w:sz w:val="28"/>
          <w:szCs w:val="28"/>
        </w:rPr>
        <w:t>Аургазинский</w:t>
      </w:r>
      <w:proofErr w:type="spellEnd"/>
      <w:r w:rsidRPr="00DC73D5">
        <w:rPr>
          <w:sz w:val="28"/>
          <w:szCs w:val="28"/>
        </w:rPr>
        <w:t xml:space="preserve"> район  </w:t>
      </w:r>
    </w:p>
    <w:p w:rsidR="00CD2BB1" w:rsidRPr="00DC73D5" w:rsidRDefault="00CD2BB1" w:rsidP="00CD2BB1">
      <w:pPr>
        <w:jc w:val="both"/>
        <w:rPr>
          <w:sz w:val="28"/>
          <w:szCs w:val="28"/>
        </w:rPr>
      </w:pPr>
      <w:r w:rsidRPr="00DC73D5">
        <w:rPr>
          <w:sz w:val="28"/>
          <w:szCs w:val="28"/>
        </w:rPr>
        <w:t xml:space="preserve">Республики Башкортостан                                                       </w:t>
      </w:r>
      <w:r w:rsidRPr="00DC73D5">
        <w:rPr>
          <w:color w:val="0000FF"/>
          <w:sz w:val="28"/>
          <w:szCs w:val="28"/>
        </w:rPr>
        <w:t>И.С.Захарова</w:t>
      </w:r>
    </w:p>
    <w:p w:rsidR="00CD2BB1" w:rsidRPr="00DC73D5" w:rsidRDefault="00CD2BB1" w:rsidP="00CD2BB1">
      <w:pPr>
        <w:pStyle w:val="a6"/>
        <w:spacing w:line="216" w:lineRule="auto"/>
        <w:ind w:left="0"/>
        <w:rPr>
          <w:sz w:val="28"/>
          <w:szCs w:val="28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CD2BB1" w:rsidRDefault="00CD2BB1" w:rsidP="00CD2BB1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сельского поселения</w:t>
      </w:r>
    </w:p>
    <w:p w:rsidR="00CD2BB1" w:rsidRDefault="00CD2BB1" w:rsidP="00CD2BB1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Тряпинский</w:t>
      </w:r>
      <w:proofErr w:type="spellEnd"/>
      <w:r>
        <w:rPr>
          <w:color w:val="000000"/>
          <w:sz w:val="24"/>
          <w:szCs w:val="24"/>
        </w:rPr>
        <w:t xml:space="preserve"> сельсовет   муниципального района</w:t>
      </w:r>
    </w:p>
    <w:p w:rsidR="00CD2BB1" w:rsidRDefault="00CD2BB1" w:rsidP="00CD2BB1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Аургазинский</w:t>
      </w:r>
      <w:proofErr w:type="spellEnd"/>
      <w:r>
        <w:rPr>
          <w:color w:val="000000"/>
          <w:sz w:val="24"/>
          <w:szCs w:val="24"/>
        </w:rPr>
        <w:t xml:space="preserve"> район  Республики Башкортостан</w:t>
      </w:r>
    </w:p>
    <w:p w:rsidR="00CD2BB1" w:rsidRDefault="00CD2BB1" w:rsidP="00CD2BB1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17.09.2018 г. № 183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5"/>
          <w:szCs w:val="25"/>
        </w:rPr>
      </w:pPr>
    </w:p>
    <w:p w:rsidR="00CD2BB1" w:rsidRDefault="00CD2BB1" w:rsidP="00CD2BB1">
      <w:pPr>
        <w:pStyle w:val="ConsPlusTitle"/>
        <w:jc w:val="center"/>
        <w:outlineLvl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ПОЛОЖЕНИЕ</w:t>
      </w:r>
    </w:p>
    <w:p w:rsidR="00CD2BB1" w:rsidRDefault="00CD2BB1" w:rsidP="00CD2BB1">
      <w:pPr>
        <w:pStyle w:val="ConsPlusTitle"/>
        <w:jc w:val="center"/>
        <w:outlineLvl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 порядке реализации основных фондов, закрепленных на праве</w:t>
      </w:r>
    </w:p>
    <w:p w:rsidR="00CD2BB1" w:rsidRDefault="00CD2BB1" w:rsidP="00CD2BB1">
      <w:pPr>
        <w:pStyle w:val="ConsPlusTitle"/>
        <w:jc w:val="center"/>
        <w:outlineLvl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оперативного управления за учреждениями, деятельность</w:t>
      </w:r>
    </w:p>
    <w:p w:rsidR="00CD2BB1" w:rsidRDefault="00CD2BB1" w:rsidP="00CD2BB1">
      <w:pPr>
        <w:pStyle w:val="ConsPlusTitle"/>
        <w:jc w:val="center"/>
        <w:outlineLvl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которых полностью или частично финансируется  </w:t>
      </w:r>
    </w:p>
    <w:p w:rsidR="00CD2BB1" w:rsidRDefault="00CD2BB1" w:rsidP="00CD2BB1">
      <w:pPr>
        <w:pStyle w:val="ConsPlusTitle"/>
        <w:jc w:val="center"/>
        <w:outlineLvl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за счет средств бюджета сельского поселения </w:t>
      </w:r>
      <w:proofErr w:type="spellStart"/>
      <w:r>
        <w:rPr>
          <w:color w:val="000000"/>
          <w:sz w:val="25"/>
          <w:szCs w:val="25"/>
        </w:rPr>
        <w:t>Тряпинский</w:t>
      </w:r>
      <w:proofErr w:type="spellEnd"/>
      <w:r>
        <w:rPr>
          <w:color w:val="000000"/>
          <w:sz w:val="25"/>
          <w:szCs w:val="25"/>
        </w:rPr>
        <w:t xml:space="preserve"> сельсовет                   муниципального района  </w:t>
      </w:r>
      <w:proofErr w:type="spellStart"/>
      <w:r>
        <w:rPr>
          <w:color w:val="000000"/>
          <w:sz w:val="25"/>
          <w:szCs w:val="25"/>
        </w:rPr>
        <w:t>Аургазинский</w:t>
      </w:r>
      <w:proofErr w:type="spellEnd"/>
      <w:r>
        <w:rPr>
          <w:color w:val="000000"/>
          <w:sz w:val="25"/>
          <w:szCs w:val="25"/>
        </w:rPr>
        <w:t xml:space="preserve"> район Республики Башкортостан</w:t>
      </w:r>
    </w:p>
    <w:p w:rsidR="00CD2BB1" w:rsidRDefault="00CD2BB1" w:rsidP="00CD2BB1">
      <w:pPr>
        <w:autoSpaceDE w:val="0"/>
        <w:autoSpaceDN w:val="0"/>
        <w:adjustRightInd w:val="0"/>
        <w:jc w:val="center"/>
        <w:outlineLvl w:val="0"/>
        <w:rPr>
          <w:color w:val="000000"/>
          <w:sz w:val="25"/>
          <w:szCs w:val="25"/>
        </w:rPr>
      </w:pPr>
    </w:p>
    <w:p w:rsidR="00CD2BB1" w:rsidRDefault="00CD2BB1" w:rsidP="00CD2BB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1. Общие положения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1.1. Настоящее Положение определяет порядок и механизм распоряжения (отчуждения) основными фондами, закрепленными на праве оперативного управления за учреждениями, деятельность которых полностью или частично финансируется за счет бюджета сельского поселения </w:t>
      </w:r>
      <w:proofErr w:type="spellStart"/>
      <w:r>
        <w:rPr>
          <w:color w:val="000000"/>
          <w:sz w:val="25"/>
          <w:szCs w:val="25"/>
        </w:rPr>
        <w:t>Тряпинский</w:t>
      </w:r>
      <w:proofErr w:type="spellEnd"/>
      <w:r>
        <w:rPr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000000"/>
          <w:sz w:val="25"/>
          <w:szCs w:val="25"/>
        </w:rPr>
        <w:t>Аургазинский</w:t>
      </w:r>
      <w:proofErr w:type="spellEnd"/>
      <w:r>
        <w:rPr>
          <w:color w:val="000000"/>
          <w:sz w:val="25"/>
          <w:szCs w:val="25"/>
        </w:rPr>
        <w:t xml:space="preserve"> район Республики Башкортостан.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Настоящее Положение не распространяется на случаи отчуждения жилых помещений муниципального жилищного фонда, нежилых помещений и объектов незавершенного строительства, закрепленных на праве оперативного управления за муниципальными учреждениями, а также на движимое имущество, закрепленное на праве оперативного управления за автономными и бюджетными учреждениями, за исключением особо ценного движимого имущества и движимого имущества, закрепленного на праве оперативного управления за казенными учреждениями.</w:t>
      </w:r>
      <w:proofErr w:type="gramEnd"/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1.2. </w:t>
      </w:r>
      <w:proofErr w:type="gramStart"/>
      <w:r>
        <w:rPr>
          <w:color w:val="000000"/>
          <w:sz w:val="25"/>
          <w:szCs w:val="25"/>
        </w:rPr>
        <w:t>Контроль за</w:t>
      </w:r>
      <w:proofErr w:type="gramEnd"/>
      <w:r>
        <w:rPr>
          <w:color w:val="000000"/>
          <w:sz w:val="25"/>
          <w:szCs w:val="25"/>
        </w:rPr>
        <w:t xml:space="preserve"> распоряжением основными фондами, закрепленными на праве оперативного управления за учреждениями, финансируемыми полностью или частично из бюджета сельского поселения </w:t>
      </w:r>
      <w:proofErr w:type="spellStart"/>
      <w:r>
        <w:rPr>
          <w:color w:val="000000"/>
          <w:sz w:val="25"/>
          <w:szCs w:val="25"/>
        </w:rPr>
        <w:t>Тряпинский</w:t>
      </w:r>
      <w:proofErr w:type="spellEnd"/>
      <w:r>
        <w:rPr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000000"/>
          <w:sz w:val="25"/>
          <w:szCs w:val="25"/>
        </w:rPr>
        <w:t>Аургазинский</w:t>
      </w:r>
      <w:proofErr w:type="spellEnd"/>
      <w:r>
        <w:rPr>
          <w:color w:val="000000"/>
          <w:sz w:val="25"/>
          <w:szCs w:val="25"/>
        </w:rPr>
        <w:t xml:space="preserve"> район Республики Башкортостан, возлагается на администрацию сельского поселения.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</w:p>
    <w:p w:rsidR="00CD2BB1" w:rsidRDefault="00CD2BB1" w:rsidP="00CD2BB1">
      <w:pPr>
        <w:pStyle w:val="ConsPlusTitle"/>
        <w:jc w:val="center"/>
        <w:outlineLvl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 Порядок реализации основных фондов, закрепленных на праве</w:t>
      </w:r>
    </w:p>
    <w:p w:rsidR="00CD2BB1" w:rsidRDefault="00CD2BB1" w:rsidP="00CD2BB1">
      <w:pPr>
        <w:pStyle w:val="ConsPlusTitle"/>
        <w:jc w:val="center"/>
        <w:outlineLvl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оперативного управления за учреждениями, финансируемыми полностью или частично из бюджета сельского поселения </w:t>
      </w:r>
      <w:proofErr w:type="spellStart"/>
      <w:r>
        <w:rPr>
          <w:color w:val="000000"/>
          <w:sz w:val="25"/>
          <w:szCs w:val="25"/>
        </w:rPr>
        <w:t>Тряпинский</w:t>
      </w:r>
      <w:proofErr w:type="spellEnd"/>
      <w:r>
        <w:rPr>
          <w:color w:val="000000"/>
          <w:sz w:val="25"/>
          <w:szCs w:val="25"/>
        </w:rPr>
        <w:t xml:space="preserve"> сельсовет  муниципального района </w:t>
      </w:r>
      <w:proofErr w:type="spellStart"/>
      <w:r>
        <w:rPr>
          <w:color w:val="000000"/>
          <w:sz w:val="25"/>
          <w:szCs w:val="25"/>
        </w:rPr>
        <w:t>Аургазинский</w:t>
      </w:r>
      <w:proofErr w:type="spellEnd"/>
      <w:r>
        <w:rPr>
          <w:color w:val="000000"/>
          <w:sz w:val="25"/>
          <w:szCs w:val="25"/>
        </w:rPr>
        <w:t xml:space="preserve"> район  Республики  Башкортостан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2.1. На реализацию направляется морально устаревшее, снятое с эксплуатации, негодное к использованию по прямому назначению, выработавшее установленные сроки службы (ресурс), излишнее, не нашедшее применение и пришедшее в негодность имущество (далее - имущество).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2.2. Для согласования сделки по реализации имущества учреждения представляют на имя главы администрации сельского поселения </w:t>
      </w:r>
      <w:proofErr w:type="spellStart"/>
      <w:r>
        <w:rPr>
          <w:color w:val="000000"/>
          <w:sz w:val="25"/>
          <w:szCs w:val="25"/>
        </w:rPr>
        <w:t>Тряпинский</w:t>
      </w:r>
      <w:proofErr w:type="spellEnd"/>
      <w:r>
        <w:rPr>
          <w:color w:val="000000"/>
          <w:sz w:val="25"/>
          <w:szCs w:val="25"/>
        </w:rPr>
        <w:t xml:space="preserve"> сельсовет  муниципального района </w:t>
      </w:r>
      <w:proofErr w:type="spellStart"/>
      <w:r>
        <w:rPr>
          <w:color w:val="000000"/>
          <w:sz w:val="25"/>
          <w:szCs w:val="25"/>
        </w:rPr>
        <w:t>Аургазинский</w:t>
      </w:r>
      <w:proofErr w:type="spellEnd"/>
      <w:r>
        <w:rPr>
          <w:color w:val="000000"/>
          <w:sz w:val="25"/>
          <w:szCs w:val="25"/>
        </w:rPr>
        <w:t xml:space="preserve"> район следующие документы: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а) письмо руководителя учреждения с предложением о реализации имущества с указанием характеристик, позволяющих его идентифицировать, причин реализации;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б) заверенные в установленном порядке копии документов, подтверждающих полномочия руководителя учреждения (приказ о назначении, копия трудового договора и т.д.) или лица, действующего от его имени;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в) согласие администрации на реализацию имущества;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г) заверенный в установленном порядке перечень особо ценного движимого имущества (для автономных и бюджетных учреждений);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hyperlink r:id="rId7" w:history="1">
        <w:proofErr w:type="spellStart"/>
        <w:r>
          <w:rPr>
            <w:rStyle w:val="a3"/>
            <w:color w:val="000000"/>
            <w:sz w:val="25"/>
            <w:szCs w:val="25"/>
          </w:rPr>
          <w:t>д</w:t>
        </w:r>
        <w:proofErr w:type="spellEnd"/>
      </w:hyperlink>
      <w:r>
        <w:rPr>
          <w:color w:val="000000"/>
          <w:sz w:val="25"/>
          <w:szCs w:val="25"/>
        </w:rPr>
        <w:t>) заверенная руководителем учреждения копия рекомендаций Наблюдательного совета учреждения по вопросу совершения сделок по реализации имущества (при согласовании сделок автономного учреждения в отношении особо ценного движимого имущества);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hyperlink r:id="rId8" w:history="1">
        <w:r>
          <w:rPr>
            <w:rStyle w:val="a3"/>
            <w:color w:val="000000"/>
            <w:sz w:val="25"/>
            <w:szCs w:val="25"/>
          </w:rPr>
          <w:t>е</w:t>
        </w:r>
      </w:hyperlink>
      <w:r>
        <w:rPr>
          <w:color w:val="000000"/>
          <w:sz w:val="25"/>
          <w:szCs w:val="25"/>
        </w:rPr>
        <w:t>) справка о балансовой и остаточной стоимости имущества, в отношении которого предполагается совершить сделку, подписанная руководителем и главным бухгалтером учреждения;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hyperlink r:id="rId9" w:history="1">
        <w:proofErr w:type="gramStart"/>
        <w:r>
          <w:rPr>
            <w:rStyle w:val="a3"/>
            <w:color w:val="000000"/>
            <w:sz w:val="25"/>
            <w:szCs w:val="25"/>
          </w:rPr>
          <w:t>ж</w:t>
        </w:r>
        <w:proofErr w:type="gramEnd"/>
      </w:hyperlink>
      <w:r>
        <w:rPr>
          <w:color w:val="000000"/>
          <w:sz w:val="25"/>
          <w:szCs w:val="25"/>
        </w:rPr>
        <w:t>) справка о наличии (отсутствии) обременений имущества, в отношении которого предполагается совершить сделку, подписанная руководителем учреждения, с приложением копий соответствующих документов;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hyperlink r:id="rId10" w:history="1">
        <w:proofErr w:type="spellStart"/>
        <w:proofErr w:type="gramStart"/>
        <w:r>
          <w:rPr>
            <w:rStyle w:val="a3"/>
            <w:color w:val="000000"/>
            <w:sz w:val="25"/>
            <w:szCs w:val="25"/>
          </w:rPr>
          <w:t>з</w:t>
        </w:r>
        <w:proofErr w:type="spellEnd"/>
      </w:hyperlink>
      <w:r>
        <w:rPr>
          <w:color w:val="000000"/>
          <w:sz w:val="25"/>
          <w:szCs w:val="25"/>
        </w:rPr>
        <w:t>) отчет об оценке рыночной стоимости имущества, с которым предполагается совершить сделку, выполненный независимым оценщиком в соответствии с требованиями законодательства об оценочной деятельности, федеральных стандартов оценки и составленный не ранее чем за 2 месяца до его представления;</w:t>
      </w:r>
      <w:proofErr w:type="gramEnd"/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hyperlink r:id="rId11" w:history="1">
        <w:r>
          <w:rPr>
            <w:rStyle w:val="a3"/>
            <w:color w:val="000000"/>
            <w:sz w:val="25"/>
            <w:szCs w:val="25"/>
          </w:rPr>
          <w:t>и</w:t>
        </w:r>
      </w:hyperlink>
      <w:r>
        <w:rPr>
          <w:color w:val="000000"/>
          <w:sz w:val="25"/>
          <w:szCs w:val="25"/>
        </w:rPr>
        <w:t>) сведения о реквизитах счета учреждения для перечисления покупателем денежных средств по оплате стоимостей имущества и услуг независимого оценщика по рыночной оценке;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hyperlink r:id="rId12" w:history="1">
        <w:proofErr w:type="gramStart"/>
        <w:r>
          <w:rPr>
            <w:rStyle w:val="a3"/>
            <w:color w:val="000000"/>
            <w:sz w:val="25"/>
            <w:szCs w:val="25"/>
          </w:rPr>
          <w:t>к</w:t>
        </w:r>
      </w:hyperlink>
      <w:r>
        <w:rPr>
          <w:color w:val="000000"/>
          <w:sz w:val="25"/>
          <w:szCs w:val="25"/>
        </w:rPr>
        <w:t>) иные документы, требование к представлению которых может быть установлено действующим законодательством.</w:t>
      </w:r>
      <w:proofErr w:type="gramEnd"/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2.3. Администрация сельского поселения принимает решение о согласовании сделки по реализации имущества, закрепленного за учреждением, или о мотивированном отказе в этом.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Основаниями для отказа в согласовании сделки являются: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а) непредставление учреждением документов, указанных в </w:t>
      </w:r>
      <w:hyperlink r:id="rId13" w:history="1">
        <w:r>
          <w:rPr>
            <w:rStyle w:val="a3"/>
            <w:color w:val="000000"/>
            <w:sz w:val="25"/>
            <w:szCs w:val="25"/>
          </w:rPr>
          <w:t>пункте 2.2</w:t>
        </w:r>
      </w:hyperlink>
      <w:r>
        <w:rPr>
          <w:color w:val="000000"/>
          <w:sz w:val="25"/>
          <w:szCs w:val="25"/>
        </w:rPr>
        <w:t xml:space="preserve"> настоящего решения;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б) в случае необходимости передачи основных фондов органам местного самоуправления, муниципальным учреждениям и муниципальным унитарным предприятиям сельского поселения </w:t>
      </w:r>
      <w:proofErr w:type="spellStart"/>
      <w:r>
        <w:rPr>
          <w:color w:val="000000"/>
          <w:sz w:val="25"/>
          <w:szCs w:val="25"/>
        </w:rPr>
        <w:t>Тряпинский</w:t>
      </w:r>
      <w:proofErr w:type="spellEnd"/>
      <w:r>
        <w:rPr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000000"/>
          <w:sz w:val="25"/>
          <w:szCs w:val="25"/>
        </w:rPr>
        <w:t>Аургазинский</w:t>
      </w:r>
      <w:proofErr w:type="spellEnd"/>
      <w:r>
        <w:rPr>
          <w:color w:val="000000"/>
          <w:sz w:val="25"/>
          <w:szCs w:val="25"/>
        </w:rPr>
        <w:t xml:space="preserve"> район Республики Башкортостан.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2.4. При реализации имущества учреждение заключает с покупателем договор купли-продажи по примерной </w:t>
      </w:r>
      <w:hyperlink r:id="rId14" w:history="1">
        <w:r>
          <w:rPr>
            <w:rStyle w:val="a3"/>
            <w:color w:val="000000"/>
            <w:sz w:val="25"/>
            <w:szCs w:val="25"/>
          </w:rPr>
          <w:t>форме</w:t>
        </w:r>
      </w:hyperlink>
      <w:r>
        <w:rPr>
          <w:color w:val="000000"/>
          <w:sz w:val="25"/>
          <w:szCs w:val="25"/>
        </w:rPr>
        <w:t xml:space="preserve"> согласно приложению к настоящему решению.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2.5. </w:t>
      </w:r>
      <w:proofErr w:type="gramStart"/>
      <w:r>
        <w:rPr>
          <w:color w:val="000000"/>
          <w:sz w:val="25"/>
          <w:szCs w:val="25"/>
        </w:rPr>
        <w:t xml:space="preserve">Средства, полученные от продажи основных фондов учреждений, деятельность которых полностью или частично финансируется за счет средств бюджета сельского поселения </w:t>
      </w:r>
      <w:proofErr w:type="spellStart"/>
      <w:r>
        <w:rPr>
          <w:color w:val="000000"/>
          <w:sz w:val="25"/>
          <w:szCs w:val="25"/>
        </w:rPr>
        <w:t>Тряпинский</w:t>
      </w:r>
      <w:proofErr w:type="spellEnd"/>
      <w:r>
        <w:rPr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000000"/>
          <w:sz w:val="25"/>
          <w:szCs w:val="25"/>
        </w:rPr>
        <w:t>Аургазинский</w:t>
      </w:r>
      <w:proofErr w:type="spellEnd"/>
      <w:r>
        <w:rPr>
          <w:color w:val="000000"/>
          <w:sz w:val="25"/>
          <w:szCs w:val="25"/>
        </w:rPr>
        <w:t xml:space="preserve"> район Республики Башкортостан, после уплаты налогов, сборов и иных обязательных платежей в порядке, установленном законодательством Российской Федерации, подлежат перечислению в бюджет сельского поселения </w:t>
      </w:r>
      <w:proofErr w:type="spellStart"/>
      <w:r>
        <w:rPr>
          <w:color w:val="000000"/>
          <w:sz w:val="25"/>
          <w:szCs w:val="25"/>
        </w:rPr>
        <w:t>Тряпинский</w:t>
      </w:r>
      <w:proofErr w:type="spellEnd"/>
      <w:r>
        <w:rPr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000000"/>
          <w:sz w:val="25"/>
          <w:szCs w:val="25"/>
        </w:rPr>
        <w:t>Аургазинский</w:t>
      </w:r>
      <w:proofErr w:type="spellEnd"/>
      <w:r>
        <w:rPr>
          <w:color w:val="000000"/>
          <w:sz w:val="25"/>
          <w:szCs w:val="25"/>
        </w:rPr>
        <w:t xml:space="preserve"> район Республики Башкортостан (за исключением средств, полученных автономными</w:t>
      </w:r>
      <w:proofErr w:type="gramEnd"/>
      <w:r>
        <w:rPr>
          <w:color w:val="000000"/>
          <w:sz w:val="25"/>
          <w:szCs w:val="25"/>
        </w:rPr>
        <w:t xml:space="preserve"> или бюджетными учреждениями от реализации особо ценного движимого имущества, закрепленного за ними на праве оперативного управления).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2.6. Расходы учреждения по оплате услуг независимого оценщика по рыночной оценке реализуемого имущества возмещаются покупателем (за исключением сделок автономных или бюджетных учреждений).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2.7. Стоимость реализуемого имущества не должна быть ниже его рыночной стоимости, определенной в отчете независимого оценщика, прошедшего конкурсный </w:t>
      </w:r>
      <w:r>
        <w:rPr>
          <w:color w:val="000000"/>
          <w:sz w:val="25"/>
          <w:szCs w:val="25"/>
        </w:rPr>
        <w:lastRenderedPageBreak/>
        <w:t>отбор на право оценки имущества, находящегося в государственной собственности Республики Башкортостан.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2.8. Передача покупателю реализуемого имущества осуществляется балансодержателем после перечисления покупателем денежных средств по договору купли-продажи.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2.9. Не позднее чем через десять дней после передачи имущества по акту приема-передачи учреждения представляют в Комитет по управлению собственностью </w:t>
      </w:r>
      <w:proofErr w:type="spellStart"/>
      <w:r>
        <w:rPr>
          <w:color w:val="000000"/>
          <w:sz w:val="25"/>
          <w:szCs w:val="25"/>
        </w:rPr>
        <w:t>Минземимущества</w:t>
      </w:r>
      <w:proofErr w:type="spellEnd"/>
      <w:r>
        <w:rPr>
          <w:color w:val="000000"/>
          <w:sz w:val="25"/>
          <w:szCs w:val="25"/>
        </w:rPr>
        <w:t xml:space="preserve"> Республики Башкортостан заверенные руководителем учреждения копии следующих документов: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а) договора купли-продажи и акта приема-передачи;</w:t>
      </w:r>
    </w:p>
    <w:p w:rsidR="00CD2BB1" w:rsidRDefault="00CD2BB1" w:rsidP="00CD2B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б) платежного поручения, подтверждающего перечисление в бюджет сельского поселения </w:t>
      </w:r>
      <w:proofErr w:type="spellStart"/>
      <w:r>
        <w:rPr>
          <w:color w:val="000000"/>
          <w:sz w:val="25"/>
          <w:szCs w:val="25"/>
        </w:rPr>
        <w:t>Тряпинский</w:t>
      </w:r>
      <w:proofErr w:type="spellEnd"/>
      <w:r>
        <w:rPr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000000"/>
          <w:sz w:val="25"/>
          <w:szCs w:val="25"/>
        </w:rPr>
        <w:t>Аургазинский</w:t>
      </w:r>
      <w:proofErr w:type="spellEnd"/>
      <w:r>
        <w:rPr>
          <w:color w:val="000000"/>
          <w:sz w:val="25"/>
          <w:szCs w:val="25"/>
        </w:rPr>
        <w:t xml:space="preserve"> район Республики Башкортостан средств от реализации имущества (для казенных учреждений).</w:t>
      </w:r>
    </w:p>
    <w:p w:rsidR="00CD2BB1" w:rsidRDefault="00CD2BB1" w:rsidP="00CD2BB1">
      <w:pPr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</w:t>
      </w: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порядке реализации</w:t>
      </w: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основных фондов, закрепленных на праве</w:t>
      </w: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оперативного управления за учреждениями,</w:t>
      </w: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деятельность</w:t>
      </w:r>
      <w:proofErr w:type="gramEnd"/>
      <w:r>
        <w:rPr>
          <w:color w:val="000000"/>
          <w:sz w:val="22"/>
          <w:szCs w:val="22"/>
        </w:rPr>
        <w:t xml:space="preserve"> которых полностью или</w:t>
      </w: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частично финансируется за счет средств</w:t>
      </w: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бюджета муниципального района </w:t>
      </w:r>
      <w:proofErr w:type="spellStart"/>
      <w:r>
        <w:rPr>
          <w:color w:val="000000"/>
          <w:sz w:val="22"/>
          <w:szCs w:val="22"/>
        </w:rPr>
        <w:t>Аургазинский</w:t>
      </w:r>
      <w:proofErr w:type="spellEnd"/>
      <w:r>
        <w:rPr>
          <w:color w:val="000000"/>
          <w:sz w:val="22"/>
          <w:szCs w:val="22"/>
        </w:rPr>
        <w:t xml:space="preserve"> район </w:t>
      </w:r>
    </w:p>
    <w:p w:rsidR="00CD2BB1" w:rsidRDefault="00CD2BB1" w:rsidP="00CD2BB1">
      <w:pPr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Республики Башкортостан</w:t>
      </w:r>
    </w:p>
    <w:p w:rsidR="00CD2BB1" w:rsidRDefault="00CD2BB1" w:rsidP="00CD2BB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</w:rPr>
      </w:pPr>
    </w:p>
    <w:p w:rsidR="00CD2BB1" w:rsidRDefault="00CD2BB1" w:rsidP="00CD2BB1">
      <w:pPr>
        <w:autoSpaceDE w:val="0"/>
        <w:autoSpaceDN w:val="0"/>
        <w:adjustRightInd w:val="0"/>
        <w:jc w:val="center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ДОГОВОР № _________</w:t>
      </w:r>
    </w:p>
    <w:p w:rsidR="00CD2BB1" w:rsidRDefault="00CD2BB1" w:rsidP="00CD2BB1">
      <w:pPr>
        <w:autoSpaceDE w:val="0"/>
        <w:autoSpaceDN w:val="0"/>
        <w:adjustRightInd w:val="0"/>
        <w:jc w:val="center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купли-продажи основных фондов, закрепленных на праве</w:t>
      </w:r>
    </w:p>
    <w:p w:rsidR="00CD2BB1" w:rsidRDefault="00CD2BB1" w:rsidP="00CD2BB1">
      <w:pPr>
        <w:autoSpaceDE w:val="0"/>
        <w:autoSpaceDN w:val="0"/>
        <w:adjustRightInd w:val="0"/>
        <w:jc w:val="center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оперативного управления за учреждениями, финансируемыми</w:t>
      </w:r>
    </w:p>
    <w:p w:rsidR="00CD2BB1" w:rsidRDefault="00CD2BB1" w:rsidP="00CD2BB1">
      <w:pPr>
        <w:autoSpaceDE w:val="0"/>
        <w:autoSpaceDN w:val="0"/>
        <w:adjustRightInd w:val="0"/>
        <w:jc w:val="center"/>
        <w:outlineLvl w:val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полностью или частично из бюджета сельского поселения </w:t>
      </w:r>
      <w:proofErr w:type="spellStart"/>
      <w:r>
        <w:rPr>
          <w:color w:val="000000"/>
          <w:sz w:val="25"/>
          <w:szCs w:val="25"/>
        </w:rPr>
        <w:t>Тряпинский</w:t>
      </w:r>
      <w:proofErr w:type="spellEnd"/>
      <w:r>
        <w:rPr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000000"/>
          <w:sz w:val="25"/>
          <w:szCs w:val="25"/>
        </w:rPr>
        <w:t>Аургазинский</w:t>
      </w:r>
      <w:proofErr w:type="spellEnd"/>
      <w:r>
        <w:rPr>
          <w:color w:val="000000"/>
          <w:sz w:val="25"/>
          <w:szCs w:val="25"/>
        </w:rPr>
        <w:t xml:space="preserve"> район Республики Башкортостан</w:t>
      </w:r>
    </w:p>
    <w:p w:rsidR="00CD2BB1" w:rsidRDefault="00CD2BB1" w:rsidP="00CD2BB1">
      <w:pPr>
        <w:autoSpaceDE w:val="0"/>
        <w:autoSpaceDN w:val="0"/>
        <w:adjustRightInd w:val="0"/>
        <w:jc w:val="center"/>
        <w:outlineLvl w:val="1"/>
        <w:rPr>
          <w:color w:val="000000"/>
          <w:sz w:val="25"/>
          <w:szCs w:val="25"/>
        </w:rPr>
      </w:pPr>
    </w:p>
    <w:p w:rsidR="00CD2BB1" w:rsidRDefault="00CD2BB1" w:rsidP="00CD2BB1">
      <w:pPr>
        <w:pStyle w:val="ConsPlusNonformat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Тряпино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Аургазинский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район, Республика Башкортостан</w:t>
      </w:r>
    </w:p>
    <w:p w:rsidR="00CD2BB1" w:rsidRDefault="00CD2BB1" w:rsidP="00CD2BB1">
      <w:pPr>
        <w:pStyle w:val="ConsPlusNonformat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"___" _________________                                                                      две тысячи _______ года      </w:t>
      </w:r>
    </w:p>
    <w:p w:rsidR="00CD2BB1" w:rsidRDefault="00CD2BB1" w:rsidP="00CD2BB1">
      <w:pPr>
        <w:pStyle w:val="ConsPlusNonformat"/>
        <w:rPr>
          <w:rFonts w:ascii="Times New Roman" w:hAnsi="Times New Roman" w:cs="Times New Roman"/>
          <w:color w:val="000000"/>
          <w:sz w:val="25"/>
          <w:szCs w:val="25"/>
        </w:rPr>
      </w:pP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Муниципальное  учреждение _________, именуемое в дальнейшем Продавец и Балансодержатель,  в  лице ____________________,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 на основании __________________________, и ___________________, именуемый  в  дальнейшем Покупатель, вместе  именуемые  в  дальнейшем  Стороны, заключили  настоящий Договор о нижеследующем: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D2BB1" w:rsidRDefault="00CD2BB1" w:rsidP="00CD2BB1">
      <w:pPr>
        <w:pStyle w:val="ConsPlusNonforma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 Общие положения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Настоящий  Договор заключен по взаимному согласию Сторон в соответствии с  требованиями  Гражданского  </w:t>
      </w:r>
      <w:hyperlink r:id="rId15" w:history="1">
        <w:r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кодекса</w:t>
        </w:r>
      </w:hyperlink>
      <w:r>
        <w:rPr>
          <w:rFonts w:ascii="Times New Roman" w:hAnsi="Times New Roman" w:cs="Times New Roman"/>
          <w:color w:val="000000"/>
          <w:sz w:val="25"/>
          <w:szCs w:val="25"/>
        </w:rPr>
        <w:t xml:space="preserve">  Российской  Федерации,  Федеральным </w:t>
      </w:r>
      <w:hyperlink r:id="rId16" w:history="1">
        <w:r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5"/>
          <w:szCs w:val="25"/>
        </w:rPr>
        <w:t xml:space="preserve">  от                 3  ноября  2006  года № 174-ФЗ  "Об  автономных  учреждениях", Положением о  порядке  реализации  основных фондов, закрепленных на праве оперативного управления  за  учреждениями, деятельность  которых  полностью или частично финансируется за счет средств бюджета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Аургазинский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район  Республики Башкортостан, утвержденным Решением Совета муниципального района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Аургазинский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район РБ   от "____" ноября 2011года № _______.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D2BB1" w:rsidRDefault="00CD2BB1" w:rsidP="00CD2BB1">
      <w:pPr>
        <w:pStyle w:val="ConsPlusNonforma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 Предмет Договора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2.1. Продавец  и  Балансодержатель  обязуются  передать,  а  Покупатель принять и  оплатить  по  цене  и  на  условиях настоящего Договора движимое имущество - _______________, находящееся  в  муниципальной  собственности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Аургазинский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район Республики  Башкортостан  и  закрепленное  за  Балансодержателем  на  праве оперативного управления (далее - Имущество).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2.2. Передаваемое  Покупателю  Имущество  имеет  следующие  описание  и характеристики: _______________________________________________________, что подтверждается ____________________________________________________.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(наименование документа, кем и когда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)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2.3. Продавец  и  Балансодержатель уведомляют Покупателя, что на момент продажи  Имущество  не  состоит  под арестом  и не находится в залоге, иных имущественных прав и претензий третьих лиц на Имущество нет.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D2BB1" w:rsidRDefault="00CD2BB1" w:rsidP="00CD2BB1">
      <w:pPr>
        <w:pStyle w:val="ConsPlusNonforma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 Цена и порядок оплаты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    3.1. Цена Имущества с учетом НДС по настоящему Договору составляет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 ____ (_________________________) 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руб.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3.2. Стоимость услуг независимого оценщика по рыночной оценке Имущества составляет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 ______ (_____________) 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руб. и оплачивается Покупателем сверх его продажной цены.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3.3. Покупатель  производит   оплату   стоимостей  Имущества  и   услуг независимого  оценщика  по  рыночной  оценке  путем  перечисления  денежных средств   на  счет  Балансодержателя,  указанный  в  </w:t>
      </w:r>
      <w:hyperlink r:id="rId17" w:history="1">
        <w:r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разделе  8</w:t>
        </w:r>
      </w:hyperlink>
      <w:r>
        <w:rPr>
          <w:rFonts w:ascii="Times New Roman" w:hAnsi="Times New Roman" w:cs="Times New Roman"/>
          <w:color w:val="000000"/>
          <w:sz w:val="25"/>
          <w:szCs w:val="25"/>
        </w:rPr>
        <w:t xml:space="preserve">  настоящего Договора, в течение _______ дней со дня заключения настоящего Договора.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3.4. Оплата  стоимости  Имущества по настоящему Договору производится в рублях.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3.5. Днем   исполнения  обязательств  Покупателя  по  оплате  стоимости Имущества  и  стоимости  услуг  независимого  оценщика  по  рыночной оценке считается  день  поступления  денежных  средств  на  счет Балансодержателя, указанный в </w:t>
      </w:r>
      <w:hyperlink r:id="rId18" w:history="1">
        <w:r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пункте 3.3</w:t>
        </w:r>
      </w:hyperlink>
      <w:r>
        <w:rPr>
          <w:rFonts w:ascii="Times New Roman" w:hAnsi="Times New Roman" w:cs="Times New Roman"/>
          <w:color w:val="000000"/>
          <w:sz w:val="25"/>
          <w:szCs w:val="25"/>
        </w:rPr>
        <w:t xml:space="preserve"> настоящего Договора.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D2BB1" w:rsidRDefault="00CD2BB1" w:rsidP="00CD2BB1">
      <w:pPr>
        <w:pStyle w:val="ConsPlusNonforma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 Обязательства Сторон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4.1. Покупатель обязуется: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4.1.1. Оплатить стоимости Имущества  и  услуг по проведению независимой оценки  рыночной  стоимости  в  порядке и в сроки, установленные </w:t>
      </w:r>
      <w:hyperlink r:id="rId19" w:history="1">
        <w:r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разделом 3</w:t>
        </w:r>
      </w:hyperlink>
      <w:r>
        <w:rPr>
          <w:rFonts w:ascii="Times New Roman" w:hAnsi="Times New Roman" w:cs="Times New Roman"/>
          <w:color w:val="000000"/>
          <w:sz w:val="25"/>
          <w:szCs w:val="25"/>
        </w:rPr>
        <w:t xml:space="preserve"> настоящего Договора.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4.1.2. Принять Имущество от Балансодержателя по акту приема-передачи не позднее  чем через десять дней с момента выполнения обязательств, указанных в </w:t>
      </w:r>
      <w:hyperlink r:id="rId20" w:history="1">
        <w:r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подпункте 4.1.1</w:t>
        </w:r>
      </w:hyperlink>
      <w:r>
        <w:rPr>
          <w:rFonts w:ascii="Times New Roman" w:hAnsi="Times New Roman" w:cs="Times New Roman"/>
          <w:color w:val="000000"/>
          <w:sz w:val="25"/>
          <w:szCs w:val="25"/>
        </w:rPr>
        <w:t xml:space="preserve"> настоящего Договора.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4.2. Продавец   и   Балансодержатель   обязуется   передать   Имущество Покупателю  по  акту  приема-передачи  не  позднее  чем через десять дней с момента  выполнения Покупателем  обязательств,  указанных в </w:t>
      </w:r>
      <w:hyperlink r:id="rId21" w:history="1">
        <w:r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подпункте 4.1.1</w:t>
        </w:r>
      </w:hyperlink>
      <w:r>
        <w:rPr>
          <w:rFonts w:ascii="Times New Roman" w:hAnsi="Times New Roman" w:cs="Times New Roman"/>
          <w:color w:val="000000"/>
          <w:sz w:val="25"/>
          <w:szCs w:val="25"/>
        </w:rPr>
        <w:t xml:space="preserve"> настоящего  Договора, и  имеющуюся  техническую документацию, относящуюся к Имуществу.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D2BB1" w:rsidRDefault="00CD2BB1" w:rsidP="00CD2BB1">
      <w:pPr>
        <w:pStyle w:val="ConsPlusNonforma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5. Действие Договора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5.1. Настоящий  Договор  вступает  в  силу  с  момента  его  подписания Сторонами и действует до момента исполнения ими всех своих обязательств.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5.2. Договор  расторгается  по  соглашению  Сторон  или в одностороннем порядке Продавцом.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5.3. Договор расторгается в одностороннем порядке Продавцом в следующих случаях: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5.3.1. Неисполнение     Покупателем    обязательств,    предусмотренных </w:t>
      </w:r>
      <w:hyperlink r:id="rId22" w:history="1">
        <w:r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подпунктами 4.1.1</w:t>
        </w:r>
      </w:hyperlink>
      <w:r>
        <w:rPr>
          <w:rFonts w:ascii="Times New Roman" w:hAnsi="Times New Roman" w:cs="Times New Roman"/>
          <w:color w:val="000000"/>
          <w:sz w:val="25"/>
          <w:szCs w:val="25"/>
        </w:rPr>
        <w:t xml:space="preserve"> или </w:t>
      </w:r>
      <w:hyperlink r:id="rId23" w:history="1">
        <w:r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4.1.2</w:t>
        </w:r>
      </w:hyperlink>
      <w:r>
        <w:rPr>
          <w:rFonts w:ascii="Times New Roman" w:hAnsi="Times New Roman" w:cs="Times New Roman"/>
          <w:color w:val="000000"/>
          <w:sz w:val="25"/>
          <w:szCs w:val="25"/>
        </w:rPr>
        <w:t xml:space="preserve"> настоящего Договора.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5.3.2. Возникновение   иных   оснований,   предусмотренных  действующим законодательством.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D2BB1" w:rsidRDefault="00CD2BB1" w:rsidP="00CD2BB1">
      <w:pPr>
        <w:pStyle w:val="ConsPlusNonforma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6. Ответственность Сторон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6.1. За  невыполнение или ненадлежащее выполнение своих обязательств по настоящему   Договору   Стороны   несут   имущественную  ответственность  в соответствии   с   законодательством   Российской   Федерации  и  настоящим Договором.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D2BB1" w:rsidRDefault="00CD2BB1" w:rsidP="00CD2BB1">
      <w:pPr>
        <w:pStyle w:val="ConsPlusNonforma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7. Заключительные положения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    7.1. Сроки,  указанные   в  настоящем  Договоре,  исчисляются  периодом времени, указанным в днях. Течение срока начинается на следующий день после наступления события, которым определено его начало.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7.2. Отношения   Сторон,   не   урегулированные   настоящим  Договором, регулируются действующим законодательством РФ и РБ.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7.3. Споры, возникающие при исполнении Договора, разрешаются в порядке, установленном действующим законодательством.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7.4. Настоящий   Договор  составлен   в   четырех   экземплярах,   имеющих одинаковую юридическую силу: по одному для каждой из Сторон.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D2BB1" w:rsidRDefault="00CD2BB1" w:rsidP="00CD2BB1">
      <w:pPr>
        <w:pStyle w:val="ConsPlusNonforma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8. Юридические адреса и реквизиты Сторон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ПРОДАВЕЦ (БАЛАНСОДЕРЖАТЕЛЬ)                                   ПОКУПАТЕЛЬ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Подписи Сторон: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ПРОДАВЕЦ (БАЛАНСОДЕРЖАТЕЛЬ)                                   ПОКУПАТЕЛЬ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М.П. __________/_________/                                      __________/_________/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(подпись)                                                           (подпись)</w:t>
      </w: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D2BB1" w:rsidRDefault="00CD2BB1" w:rsidP="00CD2BB1">
      <w:pPr>
        <w:pStyle w:val="ConsPlusNonforma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B1"/>
    <w:rsid w:val="004C4BDF"/>
    <w:rsid w:val="008321E4"/>
    <w:rsid w:val="00CD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B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2BB1"/>
    <w:rPr>
      <w:color w:val="0000FF"/>
      <w:u w:val="single"/>
    </w:rPr>
  </w:style>
  <w:style w:type="paragraph" w:styleId="a4">
    <w:name w:val="header"/>
    <w:basedOn w:val="a"/>
    <w:link w:val="a5"/>
    <w:unhideWhenUsed/>
    <w:rsid w:val="00CD2B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D2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2BB1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uiPriority w:val="99"/>
    <w:rsid w:val="00CD2B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D2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D2B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7D9F6C001A6B5CBAAE02A501842F2E644D84B2ED3868262F6AD7762AA65708085C78906706D05B75DAQ079H" TargetMode="External"/><Relationship Id="rId13" Type="http://schemas.openxmlformats.org/officeDocument/2006/relationships/hyperlink" Target="consultantplus://offline/ref=D8AC7D9F6C001A6B5CBAAE02A501842F2E644D84B2EE3160252F6AD7762AA65708085C78906706D05B75D9Q07FH" TargetMode="External"/><Relationship Id="rId18" Type="http://schemas.openxmlformats.org/officeDocument/2006/relationships/hyperlink" Target="consultantplus://offline/ref=D8AC7D9F6C001A6B5CBAAE02A501842F2E644D84B2EE3160252F6AD7762AA65708085C78906706D05B74DAQ07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AC7D9F6C001A6B5CBAAE02A501842F2E644D84B2EE3160252F6AD7762AA65708085C78906706D05B74DAQ07AH" TargetMode="External"/><Relationship Id="rId7" Type="http://schemas.openxmlformats.org/officeDocument/2006/relationships/hyperlink" Target="consultantplus://offline/ref=D8AC7D9F6C001A6B5CBAAE02A501842F2E644D84B2ED3868262F6AD7762AA65708085C78906706D05B75DAQ079H" TargetMode="External"/><Relationship Id="rId12" Type="http://schemas.openxmlformats.org/officeDocument/2006/relationships/hyperlink" Target="consultantplus://offline/ref=D8AC7D9F6C001A6B5CBAAE02A501842F2E644D84B2ED3868262F6AD7762AA65708085C78906706D05B75DAQ079H" TargetMode="External"/><Relationship Id="rId17" Type="http://schemas.openxmlformats.org/officeDocument/2006/relationships/hyperlink" Target="consultantplus://offline/ref=D8AC7D9F6C001A6B5CBAAE02A501842F2E644D84B2EE3160252F6AD7762AA65708085C78906706D05B74D8Q07E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AC7D9F6C001A6B5CBAB00FB36DDB262F6E148AB7EB3B367A70318A21Q273H" TargetMode="External"/><Relationship Id="rId20" Type="http://schemas.openxmlformats.org/officeDocument/2006/relationships/hyperlink" Target="consultantplus://offline/ref=D8AC7D9F6C001A6B5CBAAE02A501842F2E644D84B2EE3160252F6AD7762AA65708085C78906706D05B74DAQ07A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11" Type="http://schemas.openxmlformats.org/officeDocument/2006/relationships/hyperlink" Target="consultantplus://offline/ref=D8AC7D9F6C001A6B5CBAAE02A501842F2E644D84B2ED3868262F6AD7762AA65708085C78906706D05B75DAQ079H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D8AC7D9F6C001A6B5CBAB00FB36DDB262F6E118EB2EC3B367A70318A21Q273H" TargetMode="External"/><Relationship Id="rId23" Type="http://schemas.openxmlformats.org/officeDocument/2006/relationships/hyperlink" Target="consultantplus://offline/ref=D8AC7D9F6C001A6B5CBAAE02A501842F2E644D84B2EE3160252F6AD7762AA65708085C78906706D05B74DAQ079H" TargetMode="External"/><Relationship Id="rId10" Type="http://schemas.openxmlformats.org/officeDocument/2006/relationships/hyperlink" Target="consultantplus://offline/ref=D8AC7D9F6C001A6B5CBAAE02A501842F2E644D84B2ED3868262F6AD7762AA65708085C78906706D05B75DAQ079H" TargetMode="External"/><Relationship Id="rId19" Type="http://schemas.openxmlformats.org/officeDocument/2006/relationships/hyperlink" Target="consultantplus://offline/ref=D8AC7D9F6C001A6B5CBAAE02A501842F2E644D84B2EE3160252F6AD7762AA65708085C78906706D05B74DBQ078H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8AC7D9F6C001A6B5CBAAE02A501842F2E644D84B2ED3868262F6AD7762AA65708085C78906706D05B75DAQ079H" TargetMode="External"/><Relationship Id="rId14" Type="http://schemas.openxmlformats.org/officeDocument/2006/relationships/hyperlink" Target="consultantplus://offline/ref=D8AC7D9F6C001A6B5CBAAE02A501842F2E644D84B2EE3160252F6AD7762AA65708085C78906706D05B75DFQ07FH" TargetMode="External"/><Relationship Id="rId22" Type="http://schemas.openxmlformats.org/officeDocument/2006/relationships/hyperlink" Target="consultantplus://offline/ref=D8AC7D9F6C001A6B5CBAAE02A501842F2E644D84B2EE3160252F6AD7762AA65708085C78906706D05B74DAQ07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2601</Words>
  <Characters>14828</Characters>
  <Application>Microsoft Office Word</Application>
  <DocSecurity>0</DocSecurity>
  <Lines>123</Lines>
  <Paragraphs>34</Paragraphs>
  <ScaleCrop>false</ScaleCrop>
  <Company>Сельсовет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2019-01-21T11:46:00Z</dcterms:created>
  <dcterms:modified xsi:type="dcterms:W3CDTF">2019-01-21T11:47:00Z</dcterms:modified>
</cp:coreProperties>
</file>