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1"/>
        <w:gridCol w:w="1502"/>
        <w:gridCol w:w="4507"/>
      </w:tblGrid>
      <w:tr w:rsidR="00D82DD8" w:rsidTr="00D44318">
        <w:trPr>
          <w:trHeight w:val="2114"/>
        </w:trPr>
        <w:tc>
          <w:tcPr>
            <w:tcW w:w="4281" w:type="dxa"/>
          </w:tcPr>
          <w:p w:rsidR="00D82DD8" w:rsidRDefault="00D82DD8" w:rsidP="00D443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</w:rPr>
            </w:pPr>
            <w:r>
              <w:rPr>
                <w:rFonts w:ascii="Century Bash" w:hAnsi="Century Bash"/>
                <w:sz w:val="20"/>
                <w:szCs w:val="20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szCs w:val="20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szCs w:val="20"/>
              </w:rPr>
              <w:t xml:space="preserve">ОРТОСТАН </w:t>
            </w:r>
          </w:p>
          <w:p w:rsidR="00D82DD8" w:rsidRDefault="00D82DD8" w:rsidP="00D443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</w:rPr>
            </w:pPr>
            <w:r>
              <w:rPr>
                <w:rFonts w:ascii="Century Bash" w:hAnsi="Century Bash"/>
                <w:sz w:val="20"/>
                <w:szCs w:val="20"/>
              </w:rPr>
              <w:t xml:space="preserve"> РЕСПУБЛИКА</w:t>
            </w:r>
            <w:proofErr w:type="gramStart"/>
            <w:r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Fonts w:ascii="Century Bash" w:hAnsi="Century Bash"/>
                <w:sz w:val="20"/>
                <w:szCs w:val="20"/>
              </w:rPr>
              <w:t>Ы</w:t>
            </w:r>
          </w:p>
          <w:p w:rsidR="00D82DD8" w:rsidRDefault="00D82DD8" w:rsidP="00D443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</w:rPr>
            </w:pPr>
            <w:proofErr w:type="spellStart"/>
            <w:r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>
              <w:rPr>
                <w:rFonts w:ascii="Cambria Math" w:hAnsi="Cambria Math"/>
                <w:sz w:val="20"/>
                <w:szCs w:val="20"/>
                <w:lang w:val="be-BY"/>
              </w:rPr>
              <w:t>ғ</w:t>
            </w:r>
            <w:r>
              <w:rPr>
                <w:rFonts w:ascii="Century Bash" w:hAnsi="Century Bash"/>
                <w:sz w:val="20"/>
                <w:szCs w:val="20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szCs w:val="20"/>
              </w:rPr>
              <w:t>районыны</w:t>
            </w:r>
            <w:proofErr w:type="spellEnd"/>
            <w:r>
              <w:rPr>
                <w:rFonts w:ascii="Cambria Math" w:hAnsi="Cambria Math"/>
                <w:sz w:val="20"/>
                <w:szCs w:val="20"/>
                <w:lang w:val="be-BY"/>
              </w:rPr>
              <w:t>ң</w:t>
            </w:r>
            <w:r>
              <w:rPr>
                <w:rFonts w:ascii="Century Bash" w:hAnsi="Century Bash"/>
                <w:sz w:val="20"/>
                <w:szCs w:val="20"/>
              </w:rPr>
              <w:t xml:space="preserve"> Тер</w:t>
            </w:r>
            <w:r>
              <w:rPr>
                <w:sz w:val="20"/>
                <w:szCs w:val="20"/>
                <w:lang w:val="be-BY"/>
              </w:rPr>
              <w:t>ә</w:t>
            </w:r>
            <w:proofErr w:type="gramStart"/>
            <w:r>
              <w:rPr>
                <w:rFonts w:ascii="Century Bash" w:hAnsi="Century Bash"/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be-BY"/>
              </w:rPr>
              <w:t>ә</w:t>
            </w:r>
            <w:r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szCs w:val="20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szCs w:val="20"/>
              </w:rPr>
              <w:t xml:space="preserve"> советы</w:t>
            </w:r>
          </w:p>
          <w:p w:rsidR="00D82DD8" w:rsidRDefault="00D82DD8" w:rsidP="00D443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</w:rPr>
            </w:pPr>
            <w:proofErr w:type="spellStart"/>
            <w:r>
              <w:rPr>
                <w:rFonts w:ascii="Century Bash" w:hAnsi="Century Bash"/>
                <w:sz w:val="20"/>
                <w:szCs w:val="20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szCs w:val="20"/>
              </w:rPr>
              <w:t xml:space="preserve"> бил</w:t>
            </w:r>
            <w:r>
              <w:rPr>
                <w:sz w:val="20"/>
                <w:szCs w:val="20"/>
                <w:lang w:val="be-BY"/>
              </w:rPr>
              <w:t>ә</w:t>
            </w:r>
            <w:proofErr w:type="gramStart"/>
            <w:r>
              <w:rPr>
                <w:rFonts w:ascii="Century Bash" w:hAnsi="Century Bash"/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  <w:lang w:val="be-BY"/>
              </w:rPr>
              <w:t>ә</w:t>
            </w:r>
            <w:r>
              <w:rPr>
                <w:rFonts w:ascii="Century Bash" w:hAnsi="Century Bash"/>
                <w:sz w:val="20"/>
                <w:szCs w:val="20"/>
                <w:lang w:val="en-US"/>
              </w:rPr>
              <w:t>h</w:t>
            </w:r>
            <w:r>
              <w:rPr>
                <w:rFonts w:ascii="Century Bash" w:hAnsi="Century Bash"/>
                <w:sz w:val="20"/>
                <w:szCs w:val="20"/>
              </w:rPr>
              <w:t>е Советы</w:t>
            </w:r>
          </w:p>
          <w:p w:rsidR="00D82DD8" w:rsidRDefault="00D82DD8" w:rsidP="00D443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D82DD8" w:rsidRDefault="00D82DD8" w:rsidP="00D443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D82DD8" w:rsidRDefault="00D82DD8" w:rsidP="00D443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>
              <w:rPr>
                <w:rFonts w:ascii="Century Bash" w:hAnsi="Century Bash"/>
                <w:sz w:val="14"/>
                <w:szCs w:val="20"/>
              </w:rPr>
              <w:t xml:space="preserve">453484, </w:t>
            </w:r>
            <w:proofErr w:type="spellStart"/>
            <w:r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r>
              <w:rPr>
                <w:sz w:val="14"/>
                <w:szCs w:val="20"/>
                <w:lang w:val="be-BY"/>
              </w:rPr>
              <w:t>ғ</w:t>
            </w:r>
            <w:r>
              <w:rPr>
                <w:rFonts w:ascii="Century Bash" w:hAnsi="Century Bash"/>
                <w:sz w:val="14"/>
                <w:szCs w:val="20"/>
              </w:rPr>
              <w:t>азы районы,  Тер</w:t>
            </w:r>
            <w:r>
              <w:rPr>
                <w:sz w:val="14"/>
                <w:szCs w:val="20"/>
                <w:lang w:val="be-BY"/>
              </w:rPr>
              <w:t>ә</w:t>
            </w:r>
            <w:proofErr w:type="gramStart"/>
            <w:r>
              <w:rPr>
                <w:rFonts w:ascii="Century Bash" w:hAnsi="Century Bash"/>
                <w:sz w:val="14"/>
                <w:szCs w:val="20"/>
              </w:rPr>
              <w:t>п</w:t>
            </w:r>
            <w:proofErr w:type="gramEnd"/>
            <w:r>
              <w:rPr>
                <w:sz w:val="14"/>
                <w:szCs w:val="20"/>
                <w:lang w:val="be-BY"/>
              </w:rPr>
              <w:t>ә</w:t>
            </w:r>
            <w:r>
              <w:rPr>
                <w:rFonts w:ascii="Century Bash" w:hAnsi="Century Bash"/>
                <w:sz w:val="20"/>
                <w:szCs w:val="20"/>
                <w:lang w:val="be-BY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D82DD8" w:rsidRDefault="00D82DD8" w:rsidP="00D443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>
              <w:rPr>
                <w:rFonts w:ascii="Century Bash" w:hAnsi="Century Bash"/>
                <w:sz w:val="14"/>
                <w:szCs w:val="20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2DD8" w:rsidRDefault="00D82DD8" w:rsidP="00D44318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05pt;height:77.0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19749683" r:id="rId7"/>
              </w:object>
            </w:r>
          </w:p>
          <w:p w:rsidR="00D82DD8" w:rsidRDefault="00D82DD8" w:rsidP="00D44318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4507" w:type="dxa"/>
          </w:tcPr>
          <w:p w:rsidR="00D82DD8" w:rsidRDefault="00D82DD8" w:rsidP="00D44318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0"/>
                <w:szCs w:val="20"/>
              </w:rPr>
            </w:pPr>
            <w:r>
              <w:rPr>
                <w:rFonts w:ascii="Century Bash" w:hAnsi="Century Bash"/>
                <w:sz w:val="20"/>
                <w:szCs w:val="20"/>
              </w:rPr>
              <w:t xml:space="preserve">         РЕСПУБЛИКА БАШКОРТОСТАН</w:t>
            </w:r>
          </w:p>
          <w:p w:rsidR="00D82DD8" w:rsidRDefault="00D82DD8" w:rsidP="00D443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  <w:r>
              <w:rPr>
                <w:rFonts w:ascii="Century Bash" w:hAnsi="Century Bash"/>
                <w:sz w:val="23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szCs w:val="20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szCs w:val="20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szCs w:val="20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szCs w:val="20"/>
              </w:rPr>
              <w:t xml:space="preserve"> район</w:t>
            </w:r>
          </w:p>
          <w:p w:rsidR="00D82DD8" w:rsidRDefault="00D82DD8" w:rsidP="00D443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D82DD8" w:rsidRDefault="00D82DD8" w:rsidP="00D443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>
              <w:rPr>
                <w:rFonts w:ascii="Century Bash" w:hAnsi="Century Bash"/>
                <w:sz w:val="14"/>
                <w:szCs w:val="20"/>
              </w:rPr>
              <w:t xml:space="preserve">453484, </w:t>
            </w:r>
            <w:proofErr w:type="spellStart"/>
            <w:r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szCs w:val="20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szCs w:val="20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szCs w:val="20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D82DD8" w:rsidRDefault="00D82DD8" w:rsidP="00D44318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>
              <w:rPr>
                <w:rFonts w:ascii="Century Bash" w:hAnsi="Century Bash"/>
                <w:sz w:val="14"/>
                <w:szCs w:val="20"/>
              </w:rPr>
              <w:t>ул. Первомайская, 1      т. 2-94-24</w:t>
            </w:r>
          </w:p>
        </w:tc>
      </w:tr>
    </w:tbl>
    <w:p w:rsidR="00D82DD8" w:rsidRDefault="00D82DD8" w:rsidP="00D82DD8">
      <w:pPr>
        <w:jc w:val="right"/>
        <w:rPr>
          <w:sz w:val="48"/>
          <w:szCs w:val="48"/>
        </w:rPr>
      </w:pPr>
      <w:r>
        <w:rPr>
          <w:sz w:val="28"/>
          <w:szCs w:val="28"/>
        </w:rPr>
        <w:t>__________________________________________________________________</w:t>
      </w:r>
    </w:p>
    <w:p w:rsidR="00D82DD8" w:rsidRDefault="00D82DD8" w:rsidP="00D82DD8">
      <w:pPr>
        <w:jc w:val="center"/>
        <w:rPr>
          <w:sz w:val="26"/>
          <w:szCs w:val="26"/>
        </w:rPr>
      </w:pPr>
    </w:p>
    <w:p w:rsidR="00D82DD8" w:rsidRDefault="00D82DD8" w:rsidP="00D82D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D82DD8" w:rsidRDefault="00D82DD8" w:rsidP="00D82D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D82DD8" w:rsidRDefault="00D82DD8" w:rsidP="00D82DD8">
      <w:pPr>
        <w:jc w:val="center"/>
        <w:rPr>
          <w:b/>
          <w:sz w:val="26"/>
          <w:szCs w:val="26"/>
        </w:rPr>
      </w:pPr>
    </w:p>
    <w:p w:rsidR="00D82DD8" w:rsidRDefault="00D82DD8" w:rsidP="00D82DD8">
      <w:pPr>
        <w:jc w:val="center"/>
        <w:rPr>
          <w:b/>
          <w:sz w:val="26"/>
          <w:szCs w:val="26"/>
        </w:rPr>
      </w:pPr>
    </w:p>
    <w:p w:rsidR="00D82DD8" w:rsidRDefault="00D82DD8" w:rsidP="00D82DD8">
      <w:pPr>
        <w:spacing w:after="100" w:afterAutospacing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D82DD8" w:rsidRDefault="00D82DD8" w:rsidP="00D82DD8">
      <w:pPr>
        <w:spacing w:after="100" w:afterAutospacing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23.11.2012                                                                                                      № 126</w:t>
      </w:r>
    </w:p>
    <w:p w:rsidR="00D82DD8" w:rsidRDefault="00D82DD8" w:rsidP="00D82D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«Об отсутствии необходимости подготовки генерального плана</w:t>
      </w:r>
    </w:p>
    <w:p w:rsidR="00D82DD8" w:rsidRDefault="00D82DD8" w:rsidP="00D82DD8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Тряпинского</w:t>
      </w:r>
      <w:proofErr w:type="spellEnd"/>
      <w:r>
        <w:rPr>
          <w:b/>
          <w:sz w:val="26"/>
          <w:szCs w:val="26"/>
        </w:rPr>
        <w:t xml:space="preserve"> сельского поселения».</w:t>
      </w:r>
    </w:p>
    <w:p w:rsidR="00D82DD8" w:rsidRDefault="00D82DD8" w:rsidP="00D82DD8">
      <w:pPr>
        <w:spacing w:after="100" w:afterAutospacing="1"/>
        <w:jc w:val="both"/>
        <w:rPr>
          <w:sz w:val="26"/>
          <w:szCs w:val="26"/>
        </w:rPr>
      </w:pPr>
    </w:p>
    <w:p w:rsidR="00D82DD8" w:rsidRDefault="00D82DD8" w:rsidP="00D82DD8">
      <w:pPr>
        <w:spacing w:after="100" w:afterAutospacing="1"/>
        <w:jc w:val="both"/>
      </w:pPr>
      <w:r>
        <w:tab/>
      </w:r>
      <w:proofErr w:type="gramStart"/>
      <w:r>
        <w:t xml:space="preserve">Руководствуясь частью 6 статьи 18 Градостроительного кодекса Российской Федерации, в связи с тем, что схемой территориального планирования Республики Башкортостан  и схемой территориального планирования муниципального района </w:t>
      </w:r>
      <w:proofErr w:type="spellStart"/>
      <w:r>
        <w:t>Аургазинский</w:t>
      </w:r>
      <w:proofErr w:type="spellEnd"/>
      <w:r>
        <w:t xml:space="preserve"> район не предусмотрено размещение объектов федерального назначения, объектов регионального значения, объектов местного значения муниципального района на территории </w:t>
      </w:r>
      <w:proofErr w:type="spellStart"/>
      <w:r>
        <w:t>Тряпинского</w:t>
      </w:r>
      <w:proofErr w:type="spellEnd"/>
      <w:r>
        <w:t xml:space="preserve"> сельского поселения, Совет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 Республики Башкортостан</w:t>
      </w:r>
      <w:proofErr w:type="gramEnd"/>
    </w:p>
    <w:p w:rsidR="00D82DD8" w:rsidRDefault="00D82DD8" w:rsidP="00D82DD8">
      <w:pPr>
        <w:spacing w:after="100" w:afterAutospacing="1"/>
        <w:jc w:val="center"/>
      </w:pPr>
      <w:r>
        <w:t>РЕШИЛ:</w:t>
      </w:r>
    </w:p>
    <w:p w:rsidR="00D82DD8" w:rsidRDefault="00D82DD8" w:rsidP="00D82DD8">
      <w:pPr>
        <w:pStyle w:val="a3"/>
        <w:numPr>
          <w:ilvl w:val="0"/>
          <w:numId w:val="1"/>
        </w:numPr>
        <w:spacing w:after="100" w:afterAutospacing="1" w:line="276" w:lineRule="auto"/>
        <w:contextualSpacing/>
        <w:jc w:val="both"/>
      </w:pPr>
      <w:r>
        <w:t xml:space="preserve">Утвердить отсутствие необходимости подготовки генерального плана </w:t>
      </w:r>
      <w:proofErr w:type="spellStart"/>
      <w:r>
        <w:t>Тряпинского</w:t>
      </w:r>
      <w:proofErr w:type="spellEnd"/>
      <w:r>
        <w:t xml:space="preserve">  сельского поселения.</w:t>
      </w:r>
    </w:p>
    <w:p w:rsidR="00D82DD8" w:rsidRDefault="00D82DD8" w:rsidP="00D82DD8">
      <w:pPr>
        <w:pStyle w:val="a3"/>
        <w:numPr>
          <w:ilvl w:val="0"/>
          <w:numId w:val="1"/>
        </w:numPr>
        <w:spacing w:after="100" w:afterAutospacing="1" w:line="276" w:lineRule="auto"/>
        <w:contextualSpacing/>
        <w:jc w:val="both"/>
      </w:pPr>
      <w:r>
        <w:t xml:space="preserve">Опубликовать данное решение на информационном стенде сельского поселения </w:t>
      </w:r>
      <w:proofErr w:type="spellStart"/>
      <w:r>
        <w:t>Тряпинский</w:t>
      </w:r>
      <w:proofErr w:type="spellEnd"/>
      <w:r>
        <w:t xml:space="preserve"> сельсовет.</w:t>
      </w:r>
    </w:p>
    <w:p w:rsidR="00D82DD8" w:rsidRDefault="00D82DD8" w:rsidP="00D82DD8">
      <w:pPr>
        <w:pStyle w:val="a3"/>
        <w:numPr>
          <w:ilvl w:val="0"/>
          <w:numId w:val="1"/>
        </w:numPr>
        <w:spacing w:after="100" w:afterAutospacing="1" w:line="276" w:lineRule="auto"/>
        <w:contextualSpacing/>
        <w:jc w:val="both"/>
      </w:pPr>
      <w:r>
        <w:t>Решение вступает в силу с момента размещения на информационном стенде.</w:t>
      </w:r>
    </w:p>
    <w:p w:rsidR="00D82DD8" w:rsidRDefault="00D82DD8" w:rsidP="00D82DD8">
      <w:pPr>
        <w:pStyle w:val="a3"/>
        <w:spacing w:after="100" w:afterAutospacing="1" w:line="276" w:lineRule="auto"/>
        <w:contextualSpacing/>
        <w:jc w:val="both"/>
      </w:pPr>
    </w:p>
    <w:p w:rsidR="00D82DD8" w:rsidRDefault="00D82DD8" w:rsidP="00D82DD8">
      <w:pPr>
        <w:pStyle w:val="a3"/>
        <w:spacing w:after="100" w:afterAutospacing="1" w:line="276" w:lineRule="auto"/>
        <w:contextualSpacing/>
        <w:jc w:val="both"/>
      </w:pPr>
    </w:p>
    <w:p w:rsidR="00D82DD8" w:rsidRDefault="00D82DD8" w:rsidP="00D82DD8">
      <w:pPr>
        <w:jc w:val="both"/>
        <w:rPr>
          <w:b/>
        </w:rPr>
      </w:pPr>
    </w:p>
    <w:p w:rsidR="00D82DD8" w:rsidRPr="00687123" w:rsidRDefault="00D82DD8" w:rsidP="00D82DD8">
      <w:pPr>
        <w:jc w:val="both"/>
      </w:pPr>
      <w:r w:rsidRPr="00687123">
        <w:t>Глава сельского поселения</w:t>
      </w:r>
    </w:p>
    <w:p w:rsidR="00D82DD8" w:rsidRPr="00687123" w:rsidRDefault="00D82DD8" w:rsidP="00D82DD8">
      <w:pPr>
        <w:jc w:val="both"/>
      </w:pPr>
      <w:proofErr w:type="spellStart"/>
      <w:r w:rsidRPr="00687123">
        <w:t>Тряпинский</w:t>
      </w:r>
      <w:proofErr w:type="spellEnd"/>
      <w:r w:rsidRPr="00687123">
        <w:t xml:space="preserve"> сельсовет</w:t>
      </w:r>
    </w:p>
    <w:p w:rsidR="00D82DD8" w:rsidRPr="00687123" w:rsidRDefault="00D82DD8" w:rsidP="00D82DD8">
      <w:pPr>
        <w:jc w:val="both"/>
      </w:pPr>
      <w:r>
        <w:t>м</w:t>
      </w:r>
      <w:r w:rsidRPr="00687123">
        <w:t>униципального района</w:t>
      </w:r>
    </w:p>
    <w:p w:rsidR="00D82DD8" w:rsidRPr="00687123" w:rsidRDefault="00D82DD8" w:rsidP="00D82DD8">
      <w:pPr>
        <w:rPr>
          <w:sz w:val="22"/>
          <w:szCs w:val="22"/>
        </w:rPr>
      </w:pPr>
      <w:proofErr w:type="spellStart"/>
      <w:r w:rsidRPr="00687123">
        <w:t>Аургазинский</w:t>
      </w:r>
      <w:proofErr w:type="spellEnd"/>
      <w:r w:rsidRPr="00687123">
        <w:t xml:space="preserve"> район</w:t>
      </w:r>
    </w:p>
    <w:p w:rsidR="00D82DD8" w:rsidRPr="00687123" w:rsidRDefault="00D82DD8" w:rsidP="00D82DD8">
      <w:r w:rsidRPr="00687123">
        <w:t xml:space="preserve">Республики Башкортостан                                                                И.С. Захарова </w:t>
      </w:r>
    </w:p>
    <w:p w:rsidR="00D82DD8" w:rsidRDefault="00D82DD8" w:rsidP="00D82DD8">
      <w:pPr>
        <w:jc w:val="right"/>
        <w:rPr>
          <w:sz w:val="28"/>
          <w:szCs w:val="20"/>
        </w:rPr>
      </w:pPr>
    </w:p>
    <w:p w:rsidR="00E30D9E" w:rsidRDefault="00E30D9E">
      <w:bookmarkStart w:id="0" w:name="_GoBack"/>
      <w:bookmarkEnd w:id="0"/>
    </w:p>
    <w:sectPr w:rsidR="00E3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77773"/>
    <w:multiLevelType w:val="hybridMultilevel"/>
    <w:tmpl w:val="7FD2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DE"/>
    <w:rsid w:val="006F15DE"/>
    <w:rsid w:val="00D82DD8"/>
    <w:rsid w:val="00E3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DD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D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>Тряпинский СП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2013-01-15T04:08:00Z</dcterms:created>
  <dcterms:modified xsi:type="dcterms:W3CDTF">2013-01-15T04:08:00Z</dcterms:modified>
</cp:coreProperties>
</file>